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748" w:rsidRDefault="00A03616" w:rsidP="00663D40">
      <w:pPr>
        <w:pStyle w:val="10Heading1"/>
        <w:ind w:left="281" w:hanging="281"/>
      </w:pPr>
      <w:r>
        <w:rPr>
          <w:highlight w:val="yellow"/>
        </w:rPr>
        <w:t>Additional file 1. Critical appraisal summary (pragmatic)</w:t>
      </w:r>
      <w:bookmarkStart w:id="0" w:name="_GoBack"/>
      <w:bookmarkEnd w:id="0"/>
    </w:p>
    <w:tbl>
      <w:tblPr>
        <w:tblW w:w="5000" w:type="pct"/>
        <w:jc w:val="center"/>
        <w:tblBorders>
          <w:bottom w:val="single" w:sz="8" w:space="0" w:color="92CDDC"/>
        </w:tblBorders>
        <w:tblLook w:val="04A0" w:firstRow="1" w:lastRow="0" w:firstColumn="1" w:lastColumn="0" w:noHBand="0" w:noVBand="1"/>
      </w:tblPr>
      <w:tblGrid>
        <w:gridCol w:w="1078"/>
        <w:gridCol w:w="1374"/>
        <w:gridCol w:w="1544"/>
        <w:gridCol w:w="1123"/>
        <w:gridCol w:w="1925"/>
        <w:gridCol w:w="1520"/>
        <w:gridCol w:w="1640"/>
      </w:tblGrid>
      <w:tr w:rsidR="000D0E07" w:rsidTr="00663D40">
        <w:trPr>
          <w:trHeight w:val="20"/>
          <w:jc w:val="center"/>
        </w:trPr>
        <w:tc>
          <w:tcPr>
            <w:tcW w:w="1101" w:type="dxa"/>
            <w:tcBorders>
              <w:bottom w:val="nil"/>
            </w:tcBorders>
            <w:shd w:val="clear" w:color="auto" w:fill="DAEEF3"/>
            <w:vAlign w:val="center"/>
          </w:tcPr>
          <w:p w:rsidR="00205748" w:rsidRDefault="00A03616" w:rsidP="000D0E07">
            <w:pPr>
              <w:pStyle w:val="19TableHead"/>
            </w:pPr>
            <w:r>
              <w:t>Source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DAEEF3"/>
            <w:vAlign w:val="center"/>
          </w:tcPr>
          <w:p w:rsidR="00205748" w:rsidRDefault="00A03616" w:rsidP="000D0E07">
            <w:pPr>
              <w:pStyle w:val="19TableHead"/>
            </w:pPr>
            <w:r>
              <w:t>Type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DAEEF3"/>
            <w:vAlign w:val="center"/>
          </w:tcPr>
          <w:p w:rsidR="00205748" w:rsidRDefault="00A03616" w:rsidP="000D0E07">
            <w:pPr>
              <w:pStyle w:val="19TableHead"/>
            </w:pPr>
            <w:r>
              <w:t>Tool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DAEEF3"/>
            <w:vAlign w:val="center"/>
          </w:tcPr>
          <w:p w:rsidR="00205748" w:rsidRDefault="00A03616" w:rsidP="000D0E07">
            <w:pPr>
              <w:pStyle w:val="19TableHead"/>
            </w:pPr>
            <w:r>
              <w:t>Overall appraisal</w:t>
            </w:r>
          </w:p>
        </w:tc>
        <w:tc>
          <w:tcPr>
            <w:tcW w:w="1978" w:type="dxa"/>
            <w:tcBorders>
              <w:bottom w:val="nil"/>
            </w:tcBorders>
            <w:shd w:val="clear" w:color="auto" w:fill="DAEEF3"/>
            <w:vAlign w:val="center"/>
          </w:tcPr>
          <w:p w:rsidR="00205748" w:rsidRDefault="00A03616" w:rsidP="000D0E07">
            <w:pPr>
              <w:pStyle w:val="19TableHead"/>
            </w:pPr>
            <w:r>
              <w:t>Key strengths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DAEEF3"/>
            <w:vAlign w:val="center"/>
          </w:tcPr>
          <w:p w:rsidR="00205748" w:rsidRDefault="00A03616" w:rsidP="000D0E07">
            <w:pPr>
              <w:pStyle w:val="19TableHead"/>
            </w:pPr>
            <w:r>
              <w:t>Key limitations / bias concerns</w:t>
            </w:r>
          </w:p>
        </w:tc>
        <w:tc>
          <w:tcPr>
            <w:tcW w:w="1686" w:type="dxa"/>
            <w:tcBorders>
              <w:bottom w:val="nil"/>
            </w:tcBorders>
            <w:shd w:val="clear" w:color="auto" w:fill="DAEEF3"/>
            <w:vAlign w:val="center"/>
          </w:tcPr>
          <w:p w:rsidR="00205748" w:rsidRDefault="00A03616" w:rsidP="000D0E07">
            <w:pPr>
              <w:pStyle w:val="19TableHead"/>
            </w:pPr>
            <w:r>
              <w:t>Use in synthesis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tcBorders>
              <w:top w:val="nil"/>
            </w:tcBorders>
            <w:shd w:val="clear" w:color="auto" w:fill="auto"/>
            <w:vAlign w:val="center"/>
          </w:tcPr>
          <w:p w:rsidR="00205748" w:rsidRDefault="00A03616" w:rsidP="000D0E07">
            <w:pPr>
              <w:pStyle w:val="20TableBodyFront"/>
            </w:pPr>
            <w:r>
              <w:t>Spiegel &amp; Yassi (2004)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205748" w:rsidRDefault="00A03616" w:rsidP="000D0E07">
            <w:pPr>
              <w:pStyle w:val="20TableBodyFront"/>
            </w:pPr>
            <w:r>
              <w:t>Peer-reviewed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205748" w:rsidRDefault="00A03616" w:rsidP="000D0E07">
            <w:pPr>
              <w:pStyle w:val="20TableBodyFront"/>
            </w:pPr>
            <w:r>
              <w:t>Narrative/AXIS (policy analysis)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205748" w:rsidRDefault="00A03616" w:rsidP="000D0E07">
            <w:pPr>
              <w:pStyle w:val="20TableBodyFront"/>
            </w:pPr>
            <w:r>
              <w:t>Moderate–High</w:t>
            </w:r>
          </w:p>
        </w:tc>
        <w:tc>
          <w:tcPr>
            <w:tcW w:w="1978" w:type="dxa"/>
            <w:tcBorders>
              <w:top w:val="nil"/>
            </w:tcBorders>
            <w:shd w:val="clear" w:color="auto" w:fill="auto"/>
            <w:vAlign w:val="center"/>
          </w:tcPr>
          <w:p w:rsidR="00205748" w:rsidRDefault="00A03616" w:rsidP="000D0E07">
            <w:pPr>
              <w:pStyle w:val="20TableBodyFront"/>
            </w:pPr>
            <w:r>
              <w:t>Clear policy context</w:t>
            </w:r>
            <w:r>
              <w:t>; coherent argumentation; multiple indicators referenced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auto"/>
            <w:vAlign w:val="center"/>
          </w:tcPr>
          <w:p w:rsidR="00205748" w:rsidRDefault="00A03616" w:rsidP="000D0E07">
            <w:pPr>
              <w:pStyle w:val="20TableBodyFront"/>
            </w:pPr>
            <w:r>
              <w:t>Limited causal identification; some outcomes indirect</w:t>
            </w:r>
          </w:p>
        </w:tc>
        <w:tc>
          <w:tcPr>
            <w:tcW w:w="1686" w:type="dxa"/>
            <w:tcBorders>
              <w:top w:val="nil"/>
            </w:tcBorders>
            <w:shd w:val="clear" w:color="auto" w:fill="auto"/>
            <w:vAlign w:val="center"/>
          </w:tcPr>
          <w:p w:rsidR="00205748" w:rsidRDefault="00A03616" w:rsidP="000D0E07">
            <w:pPr>
              <w:pStyle w:val="20TableBodyFront"/>
            </w:pPr>
            <w:r>
              <w:t>Used for resilience mechanisms in Cuba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Drain &amp; Barry (2010)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Peer-reviewed (commentary</w:t>
            </w:r>
            <w:r w:rsidR="00663D40">
              <w:t xml:space="preserve"> </w:t>
            </w:r>
            <w:r>
              <w:t>/</w:t>
            </w:r>
            <w:r w:rsidR="00663D40">
              <w:t xml:space="preserve"> </w:t>
            </w:r>
            <w:r>
              <w:t>review)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Narrative appraisal (transparency, referencing)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Mo</w:t>
            </w:r>
            <w:r>
              <w:t>derate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Synthesizes embargo implications with outcome data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Not a systematic review; selection may be non-exhaustive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Contextualizes health-outcome paradox under embargo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Ali &amp; Shah (2000)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Peer-reviewed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AXIS (survey analysis)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Moderate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 xml:space="preserve">Empirical analysis of </w:t>
            </w:r>
            <w:r>
              <w:t>mortality patterns; clear exposure period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Confounding by war and data quality debates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Used for Iraq mortality/system deterioration signals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Daponte &amp; Garfield (2000)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Peer-reviewed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AXIS (demographic analysis)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Moderate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Transparent methods; sensitivity to dat</w:t>
            </w:r>
            <w:r>
              <w:t>a sources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Residual uncertainty in estimates; confounding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Used to triangulate Iraq mortality impacts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Gibbons &amp; Garfield (1999)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Peer-reviewed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AXIS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Moderate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Links embargo period to measurable outcomes; clear timeframe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Observational design; attribution challe</w:t>
            </w:r>
            <w:r>
              <w:t>nges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Used for Haiti service and mortality impacts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Coovadia et al. (2009)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Peer-reviewed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Narrative appraisal (policy/historical)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Moderate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High-quality synthesis; credible data sources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Not sanctions-specific; complex political economy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 xml:space="preserve">Used for </w:t>
            </w:r>
            <w:r>
              <w:t>governance/inequity lessons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Qirbi &amp; Ismail (2017)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Peer-reviewed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Narrative/AXIS (case study)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Moderate–High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System framework; clear pre/post conflict comparisons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Conflict co-exposures; limited sanctions attribution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Used for Yemen health system pathways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/>
            <w:r/>
            <w:r>
              <w:rPr>
                <w:highlight w:val="yellow"/>
              </w:rPr>
              <w:t>Garber et al. (2020)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Peer-reviewed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AXIS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High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Robust geospatial methods; clear outputs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Access proxy limitations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Used for Yemen access/service availability mapping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World Bank (2021)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Grey literature (institutional report)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AACODS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High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 xml:space="preserve">Authoritative source; clear </w:t>
            </w:r>
            <w:r>
              <w:t>policy framing; documented methods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Not primarily designed as sanctions study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05748" w:rsidRDefault="00A03616" w:rsidP="000D0E07">
            <w:pPr>
              <w:pStyle w:val="21TableBodyMiddle"/>
            </w:pPr>
            <w:r>
              <w:t>Used for Yemen financing/system constraints</w:t>
            </w:r>
          </w:p>
        </w:tc>
      </w:tr>
      <w:tr w:rsidR="00663D40" w:rsidTr="00663D40">
        <w:trPr>
          <w:trHeight w:val="2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205748" w:rsidRDefault="00A03616" w:rsidP="000D0E07">
            <w:pPr>
              <w:pStyle w:val="22TableBodyBack"/>
            </w:pPr>
            <w:r>
              <w:t>OMCT (2022)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5748" w:rsidRDefault="00A03616" w:rsidP="000D0E07">
            <w:pPr>
              <w:pStyle w:val="22TableBodyBack"/>
            </w:pPr>
            <w:r>
              <w:t>Grey literature (advocacy report)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748" w:rsidRDefault="00A03616" w:rsidP="000D0E07">
            <w:pPr>
              <w:pStyle w:val="22TableBodyBack"/>
            </w:pPr>
            <w:r>
              <w:t>AACODS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748" w:rsidRDefault="00A03616" w:rsidP="000D0E07">
            <w:pPr>
              <w:pStyle w:val="22TableBodyBack"/>
            </w:pPr>
            <w:r>
              <w:t>Moderate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205748" w:rsidRDefault="00A03616" w:rsidP="000D0E07">
            <w:pPr>
              <w:pStyle w:val="22TableBodyBack"/>
            </w:pPr>
            <w:r>
              <w:t>Detailed documentation; triangulates humanitarian sources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05748" w:rsidRDefault="00A03616" w:rsidP="000D0E07">
            <w:pPr>
              <w:pStyle w:val="22TableBodyBack"/>
            </w:pPr>
            <w:r>
              <w:t>Advocacy frami</w:t>
            </w:r>
            <w:r>
              <w:t>ng; limited primary empirical data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205748" w:rsidRDefault="00A03616" w:rsidP="000D0E07">
            <w:pPr>
              <w:pStyle w:val="22TableBodyBack"/>
            </w:pPr>
            <w:r>
              <w:t>Used for blockade mechanisms affecting goods/humanitarian access</w:t>
            </w:r>
          </w:p>
        </w:tc>
      </w:tr>
    </w:tbl>
    <w:p w:rsidR="00A03616" w:rsidRDefault="00663D40" w:rsidP="00663D40">
      <w:pPr>
        <w:pStyle w:val="23TableFigureFooter"/>
      </w:pPr>
      <w:r>
        <w:t>Note: Critical appraisal is not used to exclude sources in this scoping review; it is provided to support interpretation. Peer-reviewed observational studies were appraised with AXIS (where applicable) and grey literature reports with AACODS.</w:t>
      </w:r>
    </w:p>
    <w:sectPr w:rsidR="00A03616" w:rsidSect="000D0E07">
      <w:pgSz w:w="11906" w:h="16838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616" w:rsidRDefault="00A03616" w:rsidP="000D0E07">
      <w:r>
        <w:separator/>
      </w:r>
    </w:p>
  </w:endnote>
  <w:endnote w:type="continuationSeparator" w:id="0">
    <w:p w:rsidR="00A03616" w:rsidRDefault="00A03616" w:rsidP="000D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616" w:rsidRDefault="00A03616" w:rsidP="000D0E07">
      <w:r>
        <w:separator/>
      </w:r>
    </w:p>
  </w:footnote>
  <w:footnote w:type="continuationSeparator" w:id="0">
    <w:p w:rsidR="00A03616" w:rsidRDefault="00A03616" w:rsidP="000D0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F16CB"/>
    <w:multiLevelType w:val="hybridMultilevel"/>
    <w:tmpl w:val="62EECD82"/>
    <w:lvl w:ilvl="0" w:tplc="B45E1EA0">
      <w:start w:val="1"/>
      <w:numFmt w:val="decimal"/>
      <w:pStyle w:val="29References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472347F"/>
    <w:multiLevelType w:val="multilevel"/>
    <w:tmpl w:val="533212FC"/>
    <w:lvl w:ilvl="0">
      <w:start w:val="1"/>
      <w:numFmt w:val="decimal"/>
      <w:pStyle w:val="37Bullet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0E07"/>
    <w:rsid w:val="0015074B"/>
    <w:rsid w:val="00205748"/>
    <w:rsid w:val="0029639D"/>
    <w:rsid w:val="00326F90"/>
    <w:rsid w:val="00663D40"/>
    <w:rsid w:val="00A03616"/>
    <w:rsid w:val="00AA1D8D"/>
    <w:rsid w:val="00B47730"/>
    <w:rsid w:val="00CB0664"/>
    <w:rsid w:val="00F94F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64093B"/>
  <w14:defaultImageDpi w14:val="300"/>
  <w15:docId w15:val="{6452276F-D82C-431C-B73B-241F8EE8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D0E07"/>
    <w:pPr>
      <w:widowControl w:val="0"/>
      <w:spacing w:after="0" w:line="240" w:lineRule="auto"/>
      <w:jc w:val="both"/>
    </w:pPr>
    <w:rPr>
      <w:sz w:val="21"/>
      <w:szCs w:val="21"/>
      <w:lang w:eastAsia="zh-CN"/>
    </w:rPr>
  </w:style>
  <w:style w:type="paragraph" w:styleId="1">
    <w:name w:val="heading 1"/>
    <w:basedOn w:val="a1"/>
    <w:next w:val="a1"/>
    <w:link w:val="10"/>
    <w:qFormat/>
    <w:rsid w:val="000D0E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1"/>
    <w:next w:val="a1"/>
    <w:link w:val="22"/>
    <w:qFormat/>
    <w:rsid w:val="000D0E07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1">
    <w:name w:val="heading 3"/>
    <w:basedOn w:val="a1"/>
    <w:next w:val="a1"/>
    <w:link w:val="32"/>
    <w:unhideWhenUsed/>
    <w:qFormat/>
    <w:rsid w:val="000D0E0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1"/>
    <w:next w:val="a1"/>
    <w:link w:val="40"/>
    <w:rsid w:val="000D0E07"/>
    <w:pPr>
      <w:spacing w:before="360"/>
      <w:outlineLvl w:val="3"/>
    </w:pPr>
    <w:rPr>
      <w:bCs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  <w:rsid w:val="000D0E07"/>
  </w:style>
  <w:style w:type="table" w:default="1" w:styleId="a3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  <w:rsid w:val="000D0E07"/>
  </w:style>
  <w:style w:type="paragraph" w:styleId="a5">
    <w:name w:val="header"/>
    <w:basedOn w:val="a1"/>
    <w:link w:val="a6"/>
    <w:uiPriority w:val="99"/>
    <w:unhideWhenUsed/>
    <w:rsid w:val="000D0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2"/>
    <w:link w:val="a5"/>
    <w:uiPriority w:val="99"/>
    <w:rsid w:val="000D0E07"/>
    <w:rPr>
      <w:sz w:val="18"/>
      <w:szCs w:val="18"/>
      <w:lang w:eastAsia="zh-CN"/>
    </w:rPr>
  </w:style>
  <w:style w:type="paragraph" w:styleId="a7">
    <w:name w:val="footer"/>
    <w:basedOn w:val="a1"/>
    <w:link w:val="a8"/>
    <w:uiPriority w:val="99"/>
    <w:unhideWhenUsed/>
    <w:rsid w:val="000D0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2"/>
    <w:link w:val="a7"/>
    <w:uiPriority w:val="99"/>
    <w:rsid w:val="000D0E07"/>
    <w:rPr>
      <w:sz w:val="18"/>
      <w:szCs w:val="18"/>
      <w:lang w:eastAsia="zh-CN"/>
    </w:rPr>
  </w:style>
  <w:style w:type="paragraph" w:styleId="a9">
    <w:name w:val="No Spacing"/>
    <w:uiPriority w:val="1"/>
    <w:qFormat/>
    <w:rsid w:val="000D0E07"/>
    <w:pPr>
      <w:suppressAutoHyphens/>
      <w:spacing w:after="0" w:line="240" w:lineRule="auto"/>
    </w:pPr>
    <w:rPr>
      <w:rFonts w:ascii="Calibri" w:eastAsia="Calibri" w:hAnsi="Calibri" w:cs="Calibri"/>
      <w:szCs w:val="21"/>
      <w:lang w:eastAsia="ar-SA"/>
    </w:rPr>
  </w:style>
  <w:style w:type="character" w:customStyle="1" w:styleId="10">
    <w:name w:val="标题 1 字符"/>
    <w:basedOn w:val="a2"/>
    <w:link w:val="1"/>
    <w:rsid w:val="000D0E07"/>
    <w:rPr>
      <w:b/>
      <w:bCs/>
      <w:kern w:val="44"/>
      <w:sz w:val="44"/>
      <w:szCs w:val="44"/>
      <w:lang w:eastAsia="zh-CN"/>
    </w:rPr>
  </w:style>
  <w:style w:type="character" w:customStyle="1" w:styleId="22">
    <w:name w:val="标题 2 字符"/>
    <w:basedOn w:val="a2"/>
    <w:link w:val="21"/>
    <w:rsid w:val="000D0E07"/>
    <w:rPr>
      <w:rFonts w:cs="Arial"/>
      <w:b/>
      <w:bCs/>
      <w:i/>
      <w:iCs/>
      <w:sz w:val="21"/>
      <w:szCs w:val="28"/>
      <w:lang w:eastAsia="zh-CN"/>
    </w:rPr>
  </w:style>
  <w:style w:type="character" w:customStyle="1" w:styleId="32">
    <w:name w:val="标题 3 字符"/>
    <w:basedOn w:val="a2"/>
    <w:link w:val="31"/>
    <w:rsid w:val="000D0E07"/>
    <w:rPr>
      <w:b/>
      <w:bCs/>
      <w:sz w:val="32"/>
      <w:szCs w:val="32"/>
      <w:lang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0D0E07"/>
    <w:pPr>
      <w:ind w:firstLineChars="200" w:firstLine="420"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rsid w:val="000D0E07"/>
    <w:rPr>
      <w:bCs/>
      <w:sz w:val="21"/>
      <w:szCs w:val="28"/>
      <w:lang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0D0E07"/>
    <w:rPr>
      <w:b/>
      <w:bCs/>
    </w:rPr>
  </w:style>
  <w:style w:type="character" w:styleId="af9">
    <w:name w:val="Emphasis"/>
    <w:basedOn w:val="a2"/>
    <w:uiPriority w:val="20"/>
    <w:qFormat/>
    <w:rsid w:val="000D0E07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rsid w:val="000D0E07"/>
    <w:pPr>
      <w:spacing w:after="0" w:line="240" w:lineRule="auto"/>
    </w:pPr>
    <w:rPr>
      <w:sz w:val="21"/>
      <w:szCs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4Affiliation">
    <w:name w:val="04_Affiliation"/>
    <w:basedOn w:val="a1"/>
    <w:qFormat/>
    <w:rsid w:val="000D0E07"/>
    <w:pPr>
      <w:suppressAutoHyphens/>
      <w:adjustRightInd w:val="0"/>
      <w:snapToGrid w:val="0"/>
      <w:spacing w:before="60" w:after="60" w:line="264" w:lineRule="auto"/>
      <w:ind w:hangingChars="30" w:hanging="62"/>
      <w:jc w:val="left"/>
    </w:pPr>
    <w:rPr>
      <w:rFonts w:ascii="Times New Roman" w:eastAsia="Times New Roman" w:hAnsi="Times New Roman"/>
      <w:szCs w:val="18"/>
      <w:lang w:val="en-GB"/>
    </w:rPr>
  </w:style>
  <w:style w:type="paragraph" w:customStyle="1" w:styleId="01ArticleType">
    <w:name w:val="01_ArticleType"/>
    <w:basedOn w:val="04Affiliation"/>
    <w:qFormat/>
    <w:rsid w:val="000D0E07"/>
    <w:pPr>
      <w:spacing w:before="150" w:after="40"/>
      <w:ind w:firstLineChars="0" w:firstLine="0"/>
    </w:pPr>
  </w:style>
  <w:style w:type="paragraph" w:customStyle="1" w:styleId="02ArticleTitle">
    <w:name w:val="02_ArticleTitle"/>
    <w:basedOn w:val="a1"/>
    <w:qFormat/>
    <w:rsid w:val="000D0E07"/>
    <w:pPr>
      <w:suppressAutoHyphens/>
      <w:adjustRightInd w:val="0"/>
      <w:snapToGrid w:val="0"/>
      <w:spacing w:before="80" w:after="240" w:line="264" w:lineRule="auto"/>
      <w:jc w:val="left"/>
    </w:pPr>
    <w:rPr>
      <w:rFonts w:ascii="Arial" w:eastAsia="Arial" w:hAnsi="Arial" w:cs="Arial"/>
      <w:b/>
      <w:bCs/>
      <w:color w:val="006690"/>
      <w:sz w:val="36"/>
      <w:szCs w:val="36"/>
      <w:lang w:val="en-GB"/>
    </w:rPr>
  </w:style>
  <w:style w:type="paragraph" w:customStyle="1" w:styleId="03AuthorName">
    <w:name w:val="03_AuthorName"/>
    <w:basedOn w:val="a1"/>
    <w:qFormat/>
    <w:rsid w:val="000D0E07"/>
    <w:pPr>
      <w:suppressAutoHyphens/>
      <w:adjustRightInd w:val="0"/>
      <w:snapToGrid w:val="0"/>
      <w:spacing w:before="240" w:after="280"/>
      <w:jc w:val="left"/>
    </w:pPr>
    <w:rPr>
      <w:rFonts w:ascii="Times New Roman" w:eastAsia="Times New Roman" w:hAnsi="Times New Roman"/>
      <w:b/>
      <w:sz w:val="28"/>
      <w:szCs w:val="24"/>
      <w:lang w:val="en-GB"/>
    </w:rPr>
  </w:style>
  <w:style w:type="paragraph" w:customStyle="1" w:styleId="05BlankLine">
    <w:name w:val="05_BlankLine"/>
    <w:basedOn w:val="04Affiliation"/>
    <w:qFormat/>
    <w:rsid w:val="000D0E07"/>
    <w:pPr>
      <w:spacing w:before="0" w:after="360"/>
      <w:ind w:firstLine="0"/>
    </w:pPr>
    <w:rPr>
      <w:rFonts w:cs="Times New Roman"/>
      <w:snapToGrid w:val="0"/>
      <w:szCs w:val="21"/>
    </w:rPr>
  </w:style>
  <w:style w:type="paragraph" w:customStyle="1" w:styleId="06Abatract">
    <w:name w:val="06_Abatract"/>
    <w:basedOn w:val="04Affiliation"/>
    <w:qFormat/>
    <w:rsid w:val="000D0E07"/>
    <w:pPr>
      <w:spacing w:before="320" w:after="100"/>
      <w:ind w:firstLineChars="0" w:firstLine="0"/>
    </w:pPr>
    <w:rPr>
      <w:b/>
      <w:snapToGrid w:val="0"/>
      <w:color w:val="006690"/>
      <w:sz w:val="28"/>
      <w:szCs w:val="28"/>
    </w:rPr>
  </w:style>
  <w:style w:type="paragraph" w:customStyle="1" w:styleId="07AbatractContent">
    <w:name w:val="07_AbatractContent"/>
    <w:basedOn w:val="a1"/>
    <w:qFormat/>
    <w:rsid w:val="000D0E07"/>
    <w:pPr>
      <w:suppressAutoHyphens/>
      <w:adjustRightInd w:val="0"/>
      <w:snapToGrid w:val="0"/>
      <w:spacing w:line="264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08Keywords">
    <w:name w:val="08_Keywords"/>
    <w:basedOn w:val="04Affiliation"/>
    <w:qFormat/>
    <w:rsid w:val="000D0E07"/>
    <w:pPr>
      <w:spacing w:before="320" w:after="100"/>
      <w:ind w:firstLine="0"/>
    </w:pPr>
    <w:rPr>
      <w:rFonts w:cs="Times New Roman"/>
      <w:b/>
      <w:snapToGrid w:val="0"/>
      <w:color w:val="006690"/>
      <w:sz w:val="28"/>
      <w:szCs w:val="21"/>
    </w:rPr>
  </w:style>
  <w:style w:type="paragraph" w:customStyle="1" w:styleId="09KeywordsContent">
    <w:name w:val="09_KeywordsContent"/>
    <w:basedOn w:val="a1"/>
    <w:qFormat/>
    <w:rsid w:val="000D0E07"/>
    <w:pPr>
      <w:suppressAutoHyphens/>
      <w:adjustRightInd w:val="0"/>
      <w:snapToGrid w:val="0"/>
      <w:spacing w:before="100" w:after="320" w:line="264" w:lineRule="auto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10Heading1">
    <w:name w:val="10_Heading1"/>
    <w:basedOn w:val="a1"/>
    <w:qFormat/>
    <w:rsid w:val="000D0E07"/>
    <w:pPr>
      <w:suppressAutoHyphens/>
      <w:adjustRightInd w:val="0"/>
      <w:snapToGrid w:val="0"/>
      <w:spacing w:before="360" w:after="160" w:line="264" w:lineRule="auto"/>
      <w:ind w:left="-110" w:hangingChars="100" w:hanging="100"/>
      <w:jc w:val="left"/>
      <w:outlineLvl w:val="0"/>
    </w:pPr>
    <w:rPr>
      <w:rFonts w:ascii="Times New Roman" w:eastAsia="Times New Roman" w:hAnsi="Times New Roman"/>
      <w:b/>
      <w:color w:val="006690"/>
      <w:sz w:val="28"/>
      <w:szCs w:val="28"/>
    </w:rPr>
  </w:style>
  <w:style w:type="paragraph" w:customStyle="1" w:styleId="11Heading2">
    <w:name w:val="11_Heading2"/>
    <w:basedOn w:val="a1"/>
    <w:qFormat/>
    <w:rsid w:val="000D0E07"/>
    <w:pPr>
      <w:suppressAutoHyphens/>
      <w:adjustRightInd w:val="0"/>
      <w:snapToGrid w:val="0"/>
      <w:spacing w:before="280" w:after="160" w:line="264" w:lineRule="auto"/>
      <w:ind w:left="-200" w:hangingChars="180" w:hanging="180"/>
      <w:jc w:val="left"/>
      <w:outlineLvl w:val="1"/>
    </w:pPr>
    <w:rPr>
      <w:rFonts w:ascii="Times New Roman" w:eastAsia="Times New Roman" w:hAnsi="Times New Roman"/>
      <w:b/>
      <w:color w:val="006690"/>
      <w:sz w:val="24"/>
      <w:szCs w:val="20"/>
    </w:rPr>
  </w:style>
  <w:style w:type="paragraph" w:customStyle="1" w:styleId="12Heading3">
    <w:name w:val="12_Heading3"/>
    <w:basedOn w:val="a1"/>
    <w:qFormat/>
    <w:rsid w:val="000D0E07"/>
    <w:pPr>
      <w:suppressAutoHyphens/>
      <w:adjustRightInd w:val="0"/>
      <w:snapToGrid w:val="0"/>
      <w:spacing w:before="240" w:after="80" w:line="264" w:lineRule="auto"/>
      <w:ind w:left="-379" w:hangingChars="250" w:hanging="250"/>
      <w:jc w:val="left"/>
      <w:outlineLvl w:val="2"/>
    </w:pPr>
    <w:rPr>
      <w:rFonts w:ascii="Times New Roman" w:eastAsia="Times New Roman" w:hAnsi="Times New Roman"/>
      <w:b/>
      <w:color w:val="006690"/>
      <w:sz w:val="22"/>
      <w:szCs w:val="20"/>
    </w:rPr>
  </w:style>
  <w:style w:type="paragraph" w:customStyle="1" w:styleId="13Text">
    <w:name w:val="13_Text"/>
    <w:basedOn w:val="a1"/>
    <w:qFormat/>
    <w:rsid w:val="000D0E07"/>
    <w:pPr>
      <w:adjustRightInd w:val="0"/>
      <w:snapToGrid w:val="0"/>
      <w:spacing w:line="264" w:lineRule="auto"/>
      <w:ind w:firstLineChars="100" w:firstLine="100"/>
    </w:pPr>
    <w:rPr>
      <w:rFonts w:ascii="Times New Roman" w:eastAsia="Times New Roman" w:hAnsi="Times New Roman"/>
      <w:sz w:val="20"/>
      <w:szCs w:val="20"/>
    </w:rPr>
  </w:style>
  <w:style w:type="paragraph" w:customStyle="1" w:styleId="14Figure">
    <w:name w:val="14_Figure"/>
    <w:basedOn w:val="a1"/>
    <w:qFormat/>
    <w:rsid w:val="000D0E07"/>
    <w:pPr>
      <w:adjustRightInd w:val="0"/>
      <w:snapToGrid w:val="0"/>
      <w:spacing w:before="500" w:after="100"/>
      <w:jc w:val="center"/>
    </w:pPr>
    <w:rPr>
      <w:rFonts w:eastAsia="Times New Roman"/>
      <w:noProof/>
      <w:sz w:val="24"/>
    </w:rPr>
  </w:style>
  <w:style w:type="paragraph" w:customStyle="1" w:styleId="15FigureCaptionSingleLine">
    <w:name w:val="15_FigureCaption_SingleLine"/>
    <w:basedOn w:val="a1"/>
    <w:qFormat/>
    <w:rsid w:val="000D0E07"/>
    <w:pPr>
      <w:adjustRightInd w:val="0"/>
      <w:snapToGrid w:val="0"/>
      <w:spacing w:before="100" w:after="5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6FigureCaptionMultipleLine">
    <w:name w:val="16_FigureCaption_MultipleLine"/>
    <w:basedOn w:val="15FigureCaptionSingleLine"/>
    <w:qFormat/>
    <w:rsid w:val="000D0E07"/>
    <w:pPr>
      <w:jc w:val="both"/>
    </w:pPr>
  </w:style>
  <w:style w:type="paragraph" w:customStyle="1" w:styleId="17TableCaptionSingleLine">
    <w:name w:val="17_TableCaption_SingleLine"/>
    <w:basedOn w:val="a1"/>
    <w:qFormat/>
    <w:rsid w:val="000D0E07"/>
    <w:pPr>
      <w:tabs>
        <w:tab w:val="left" w:pos="4680"/>
      </w:tabs>
      <w:adjustRightInd w:val="0"/>
      <w:snapToGrid w:val="0"/>
      <w:spacing w:before="500" w:after="1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8TableCaptionMultipleLine">
    <w:name w:val="18_TableCaption_MultipleLine"/>
    <w:basedOn w:val="17TableCaptionSingleLine"/>
    <w:qFormat/>
    <w:rsid w:val="000D0E07"/>
    <w:pPr>
      <w:jc w:val="both"/>
    </w:pPr>
  </w:style>
  <w:style w:type="paragraph" w:customStyle="1" w:styleId="19TableHead">
    <w:name w:val="19_TableHead"/>
    <w:basedOn w:val="a1"/>
    <w:qFormat/>
    <w:rsid w:val="000D0E07"/>
    <w:pPr>
      <w:tabs>
        <w:tab w:val="left" w:pos="4680"/>
      </w:tabs>
      <w:adjustRightInd w:val="0"/>
      <w:snapToGrid w:val="0"/>
      <w:spacing w:before="120" w:after="160" w:line="264" w:lineRule="auto"/>
      <w:jc w:val="left"/>
    </w:pPr>
    <w:rPr>
      <w:rFonts w:ascii="Times New Roman" w:eastAsia="Times New Roman" w:hAnsi="Times New Roman"/>
      <w:b/>
      <w:sz w:val="18"/>
    </w:rPr>
  </w:style>
  <w:style w:type="paragraph" w:customStyle="1" w:styleId="20TableBodyFront">
    <w:name w:val="20_TableBody_Front"/>
    <w:basedOn w:val="01ArticleType"/>
    <w:qFormat/>
    <w:rsid w:val="000D0E07"/>
    <w:pPr>
      <w:spacing w:before="120" w:after="60"/>
    </w:pPr>
    <w:rPr>
      <w:rFonts w:eastAsia="宋体"/>
      <w:snapToGrid w:val="0"/>
      <w:sz w:val="18"/>
    </w:rPr>
  </w:style>
  <w:style w:type="paragraph" w:customStyle="1" w:styleId="21TableBodyMiddle">
    <w:name w:val="21_TableBody_Middle"/>
    <w:basedOn w:val="13Text"/>
    <w:qFormat/>
    <w:rsid w:val="000D0E07"/>
    <w:pPr>
      <w:spacing w:before="60" w:after="60"/>
      <w:ind w:firstLineChars="0" w:firstLine="0"/>
      <w:jc w:val="left"/>
    </w:pPr>
    <w:rPr>
      <w:sz w:val="18"/>
      <w:szCs w:val="18"/>
      <w:lang w:val="en-GB"/>
    </w:rPr>
  </w:style>
  <w:style w:type="paragraph" w:customStyle="1" w:styleId="22TableBodyBack">
    <w:name w:val="22_TableBody_Back"/>
    <w:basedOn w:val="21TableBodyMiddle"/>
    <w:qFormat/>
    <w:rsid w:val="000D0E07"/>
    <w:pPr>
      <w:spacing w:after="160"/>
    </w:pPr>
    <w:rPr>
      <w:snapToGrid w:val="0"/>
    </w:rPr>
  </w:style>
  <w:style w:type="paragraph" w:customStyle="1" w:styleId="23TableFigureFooter">
    <w:name w:val="23_TableFigureFooter"/>
    <w:basedOn w:val="a1"/>
    <w:qFormat/>
    <w:rsid w:val="000D0E07"/>
    <w:pPr>
      <w:tabs>
        <w:tab w:val="left" w:pos="4680"/>
      </w:tabs>
      <w:adjustRightInd w:val="0"/>
      <w:snapToGrid w:val="0"/>
      <w:spacing w:before="200" w:after="400" w:line="264" w:lineRule="auto"/>
    </w:pPr>
    <w:rPr>
      <w:rFonts w:ascii="Times New Roman" w:eastAsia="Times New Roman" w:hAnsi="Times New Roman"/>
      <w:sz w:val="18"/>
      <w:szCs w:val="16"/>
    </w:rPr>
  </w:style>
  <w:style w:type="paragraph" w:customStyle="1" w:styleId="24TableFigureFooterFront">
    <w:name w:val="24_TableFigureFooter_Front"/>
    <w:basedOn w:val="23TableFigureFooter"/>
    <w:qFormat/>
    <w:rsid w:val="000D0E07"/>
    <w:pPr>
      <w:spacing w:after="0"/>
    </w:pPr>
  </w:style>
  <w:style w:type="paragraph" w:customStyle="1" w:styleId="25TableFigureFooterMiddle">
    <w:name w:val="25_TableFigureFooter_Middle"/>
    <w:basedOn w:val="23TableFigureFooter"/>
    <w:qFormat/>
    <w:rsid w:val="000D0E07"/>
    <w:pPr>
      <w:spacing w:before="0" w:after="0"/>
    </w:pPr>
  </w:style>
  <w:style w:type="paragraph" w:customStyle="1" w:styleId="26TableFigureFooterBack">
    <w:name w:val="26_TableFigureFooter_Back"/>
    <w:basedOn w:val="23TableFigureFooter"/>
    <w:qFormat/>
    <w:rsid w:val="000D0E07"/>
    <w:pPr>
      <w:spacing w:before="0"/>
    </w:pPr>
  </w:style>
  <w:style w:type="paragraph" w:customStyle="1" w:styleId="28FormulaWithNumber">
    <w:name w:val="28_Formula_WithNumber"/>
    <w:basedOn w:val="a1"/>
    <w:qFormat/>
    <w:rsid w:val="000D0E07"/>
    <w:pPr>
      <w:adjustRightInd w:val="0"/>
      <w:snapToGrid w:val="0"/>
      <w:spacing w:before="240" w:after="240" w:line="264" w:lineRule="auto"/>
      <w:jc w:val="right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27FormulaWithoutNumber">
    <w:name w:val="27_Formula_WithoutNumber"/>
    <w:basedOn w:val="28FormulaWithNumber"/>
    <w:qFormat/>
    <w:rsid w:val="000D0E07"/>
    <w:pPr>
      <w:jc w:val="center"/>
    </w:pPr>
  </w:style>
  <w:style w:type="paragraph" w:customStyle="1" w:styleId="29References">
    <w:name w:val="29_References"/>
    <w:basedOn w:val="a1"/>
    <w:qFormat/>
    <w:rsid w:val="000D0E07"/>
    <w:pPr>
      <w:numPr>
        <w:numId w:val="10"/>
      </w:numPr>
      <w:tabs>
        <w:tab w:val="left" w:pos="525"/>
      </w:tabs>
      <w:adjustRightInd w:val="0"/>
      <w:snapToGrid w:val="0"/>
      <w:spacing w:after="160" w:line="264" w:lineRule="auto"/>
    </w:pPr>
    <w:rPr>
      <w:rFonts w:ascii="Times New Roman" w:eastAsia="Times New Roman" w:hAnsi="Times New Roman"/>
      <w:sz w:val="18"/>
      <w:szCs w:val="18"/>
    </w:rPr>
  </w:style>
  <w:style w:type="paragraph" w:customStyle="1" w:styleId="30Footnote">
    <w:name w:val="30_Footnote"/>
    <w:basedOn w:val="13Text"/>
    <w:qFormat/>
    <w:rsid w:val="000D0E07"/>
    <w:pPr>
      <w:ind w:firstLineChars="0" w:firstLine="0"/>
    </w:pPr>
    <w:rPr>
      <w:sz w:val="15"/>
    </w:rPr>
  </w:style>
  <w:style w:type="paragraph" w:customStyle="1" w:styleId="31TextQuote">
    <w:name w:val="31_TextQuote"/>
    <w:basedOn w:val="13Text"/>
    <w:qFormat/>
    <w:rsid w:val="000D0E07"/>
    <w:pPr>
      <w:ind w:leftChars="100" w:left="100" w:firstLineChars="0" w:firstLine="0"/>
    </w:pPr>
  </w:style>
  <w:style w:type="paragraph" w:customStyle="1" w:styleId="32PageNumber">
    <w:name w:val="32_PageNumber"/>
    <w:basedOn w:val="13Text"/>
    <w:qFormat/>
    <w:rsid w:val="000D0E07"/>
    <w:pPr>
      <w:spacing w:before="400" w:line="240" w:lineRule="auto"/>
      <w:ind w:firstLineChars="0" w:firstLine="0"/>
      <w:jc w:val="center"/>
    </w:pPr>
    <w:rPr>
      <w:rFonts w:cs="Times New Roman"/>
      <w:snapToGrid w:val="0"/>
      <w:spacing w:val="-2"/>
      <w:sz w:val="18"/>
    </w:rPr>
  </w:style>
  <w:style w:type="paragraph" w:customStyle="1" w:styleId="33EmailAddress">
    <w:name w:val="33_EmailAddress"/>
    <w:basedOn w:val="13Text"/>
    <w:qFormat/>
    <w:rsid w:val="000D0E07"/>
    <w:pPr>
      <w:spacing w:before="80" w:line="312" w:lineRule="auto"/>
      <w:ind w:firstLineChars="0" w:firstLine="0"/>
      <w:jc w:val="left"/>
    </w:pPr>
    <w:rPr>
      <w:sz w:val="18"/>
    </w:rPr>
  </w:style>
  <w:style w:type="paragraph" w:customStyle="1" w:styleId="34Abbreviations">
    <w:name w:val="34_Abbreviations"/>
    <w:basedOn w:val="13Text"/>
    <w:qFormat/>
    <w:rsid w:val="000D0E07"/>
    <w:pPr>
      <w:suppressAutoHyphens/>
      <w:ind w:firstLineChars="0" w:firstLine="0"/>
      <w:jc w:val="left"/>
    </w:pPr>
    <w:rPr>
      <w:rFonts w:eastAsia="宋体"/>
      <w:snapToGrid w:val="0"/>
    </w:rPr>
  </w:style>
  <w:style w:type="paragraph" w:customStyle="1" w:styleId="35Biography">
    <w:name w:val="35_Biography"/>
    <w:basedOn w:val="01ArticleType"/>
    <w:qFormat/>
    <w:rsid w:val="000D0E07"/>
    <w:pPr>
      <w:suppressAutoHyphens w:val="0"/>
      <w:spacing w:before="0" w:after="100"/>
      <w:jc w:val="both"/>
    </w:pPr>
    <w:rPr>
      <w:rFonts w:eastAsia="宋体"/>
      <w:snapToGrid w:val="0"/>
      <w:sz w:val="18"/>
    </w:rPr>
  </w:style>
  <w:style w:type="paragraph" w:customStyle="1" w:styleId="36ResearchField">
    <w:name w:val="36_Research_Field"/>
    <w:basedOn w:val="13Text"/>
    <w:qFormat/>
    <w:rsid w:val="000D0E07"/>
    <w:rPr>
      <w:rFonts w:cs="Times New Roman"/>
      <w:snapToGrid w:val="0"/>
      <w:sz w:val="18"/>
    </w:rPr>
  </w:style>
  <w:style w:type="paragraph" w:customStyle="1" w:styleId="37Bullets1">
    <w:name w:val="37_Bullets1"/>
    <w:basedOn w:val="13Text"/>
    <w:link w:val="37Bullets10"/>
    <w:qFormat/>
    <w:rsid w:val="000D0E07"/>
    <w:pPr>
      <w:numPr>
        <w:numId w:val="12"/>
      </w:numPr>
      <w:ind w:firstLineChars="0"/>
    </w:pPr>
    <w:rPr>
      <w:rFonts w:asciiTheme="minorHAnsi" w:hAnsiTheme="minorHAnsi"/>
      <w:snapToGrid w:val="0"/>
      <w:kern w:val="2"/>
      <w:sz w:val="21"/>
      <w:szCs w:val="21"/>
    </w:rPr>
  </w:style>
  <w:style w:type="character" w:customStyle="1" w:styleId="37Bullets10">
    <w:name w:val="37_Bullets1 字符"/>
    <w:basedOn w:val="a2"/>
    <w:link w:val="37Bullets1"/>
    <w:rsid w:val="000D0E07"/>
    <w:rPr>
      <w:rFonts w:eastAsia="Times New Roman"/>
      <w:snapToGrid w:val="0"/>
      <w:kern w:val="2"/>
      <w:sz w:val="21"/>
      <w:szCs w:val="21"/>
      <w:lang w:eastAsia="zh-CN"/>
    </w:rPr>
  </w:style>
  <w:style w:type="paragraph" w:customStyle="1" w:styleId="38Bullets2">
    <w:name w:val="38_Bullets2"/>
    <w:basedOn w:val="37Bullets1"/>
    <w:link w:val="38Bullets20"/>
    <w:qFormat/>
    <w:rsid w:val="000D0E07"/>
    <w:pPr>
      <w:ind w:leftChars="200" w:left="427" w:hanging="227"/>
    </w:pPr>
  </w:style>
  <w:style w:type="character" w:customStyle="1" w:styleId="38Bullets20">
    <w:name w:val="38_Bullets2 字符"/>
    <w:basedOn w:val="37Bullets10"/>
    <w:link w:val="38Bullets2"/>
    <w:rsid w:val="000D0E07"/>
    <w:rPr>
      <w:rFonts w:eastAsia="Times New Roman"/>
      <w:snapToGrid w:val="0"/>
      <w:kern w:val="2"/>
      <w:sz w:val="21"/>
      <w:szCs w:val="21"/>
      <w:lang w:eastAsia="zh-CN"/>
    </w:rPr>
  </w:style>
  <w:style w:type="character" w:styleId="aff9">
    <w:name w:val="Hyperlink"/>
    <w:basedOn w:val="a2"/>
    <w:uiPriority w:val="99"/>
    <w:rsid w:val="000D0E07"/>
    <w:rPr>
      <w:color w:val="auto"/>
      <w:sz w:val="16"/>
      <w:u w:val="none"/>
    </w:rPr>
  </w:style>
  <w:style w:type="paragraph" w:styleId="affa">
    <w:name w:val="Plain Text"/>
    <w:basedOn w:val="a1"/>
    <w:link w:val="affb"/>
    <w:uiPriority w:val="99"/>
    <w:semiHidden/>
    <w:unhideWhenUsed/>
    <w:rsid w:val="000D0E07"/>
    <w:rPr>
      <w:rFonts w:ascii="宋体" w:eastAsia="宋体" w:hAnsi="Courier New" w:cs="Courier New"/>
    </w:rPr>
  </w:style>
  <w:style w:type="character" w:customStyle="1" w:styleId="affb">
    <w:name w:val="纯文本 字符"/>
    <w:basedOn w:val="a2"/>
    <w:link w:val="affa"/>
    <w:uiPriority w:val="99"/>
    <w:semiHidden/>
    <w:rsid w:val="000D0E07"/>
    <w:rPr>
      <w:rFonts w:ascii="宋体" w:eastAsia="宋体" w:hAnsi="Courier New" w:cs="Courier New"/>
      <w:sz w:val="21"/>
      <w:szCs w:val="21"/>
      <w:lang w:eastAsia="zh-CN"/>
    </w:rPr>
  </w:style>
  <w:style w:type="character" w:styleId="affc">
    <w:name w:val="FollowedHyperlink"/>
    <w:basedOn w:val="a2"/>
    <w:uiPriority w:val="99"/>
    <w:semiHidden/>
    <w:unhideWhenUsed/>
    <w:rsid w:val="000D0E07"/>
    <w:rPr>
      <w:color w:val="800080" w:themeColor="followedHyperlink"/>
      <w:u w:val="single"/>
    </w:rPr>
  </w:style>
  <w:style w:type="paragraph" w:styleId="affd">
    <w:name w:val="footnote text"/>
    <w:basedOn w:val="a1"/>
    <w:link w:val="affe"/>
    <w:semiHidden/>
    <w:rsid w:val="000D0E07"/>
    <w:pPr>
      <w:widowControl/>
      <w:jc w:val="left"/>
    </w:pPr>
    <w:rPr>
      <w:rFonts w:ascii="Univers" w:hAnsi="Univers"/>
      <w:sz w:val="20"/>
      <w:szCs w:val="20"/>
      <w:lang w:val="en-GB" w:eastAsia="en-US"/>
    </w:rPr>
  </w:style>
  <w:style w:type="character" w:customStyle="1" w:styleId="affe">
    <w:name w:val="脚注文本 字符"/>
    <w:basedOn w:val="a2"/>
    <w:link w:val="affd"/>
    <w:semiHidden/>
    <w:rsid w:val="000D0E07"/>
    <w:rPr>
      <w:rFonts w:ascii="Univers" w:hAnsi="Univers"/>
      <w:sz w:val="20"/>
      <w:szCs w:val="20"/>
      <w:lang w:val="en-GB"/>
    </w:rPr>
  </w:style>
  <w:style w:type="character" w:styleId="afff">
    <w:name w:val="footnote reference"/>
    <w:basedOn w:val="a2"/>
    <w:uiPriority w:val="99"/>
    <w:semiHidden/>
    <w:unhideWhenUsed/>
    <w:rsid w:val="000D0E07"/>
    <w:rPr>
      <w:vertAlign w:val="superscript"/>
    </w:rPr>
  </w:style>
  <w:style w:type="paragraph" w:customStyle="1" w:styleId="14">
    <w:name w:val="列出段落1"/>
    <w:basedOn w:val="a1"/>
    <w:uiPriority w:val="34"/>
    <w:qFormat/>
    <w:rsid w:val="000D0E07"/>
    <w:pPr>
      <w:suppressAutoHyphens/>
      <w:ind w:firstLineChars="200" w:firstLine="420"/>
      <w:jc w:val="left"/>
    </w:pPr>
    <w:rPr>
      <w:rFonts w:ascii="Times New Roman" w:eastAsia="Lucida Sans Unicode" w:hAnsi="Times New Roman" w:cs="Times New Roman"/>
      <w:sz w:val="24"/>
      <w:szCs w:val="20"/>
    </w:rPr>
  </w:style>
  <w:style w:type="paragraph" w:styleId="afff0">
    <w:name w:val="Balloon Text"/>
    <w:basedOn w:val="a1"/>
    <w:link w:val="afff1"/>
    <w:uiPriority w:val="99"/>
    <w:semiHidden/>
    <w:unhideWhenUsed/>
    <w:rsid w:val="000D0E07"/>
    <w:rPr>
      <w:sz w:val="18"/>
      <w:szCs w:val="18"/>
    </w:rPr>
  </w:style>
  <w:style w:type="character" w:customStyle="1" w:styleId="afff1">
    <w:name w:val="批注框文本 字符"/>
    <w:basedOn w:val="a2"/>
    <w:link w:val="afff0"/>
    <w:uiPriority w:val="99"/>
    <w:semiHidden/>
    <w:rsid w:val="000D0E07"/>
    <w:rPr>
      <w:sz w:val="18"/>
      <w:szCs w:val="18"/>
      <w:lang w:eastAsia="zh-CN"/>
    </w:rPr>
  </w:style>
  <w:style w:type="paragraph" w:styleId="afff2">
    <w:name w:val="annotation text"/>
    <w:basedOn w:val="a1"/>
    <w:link w:val="afff3"/>
    <w:uiPriority w:val="99"/>
    <w:unhideWhenUsed/>
    <w:rsid w:val="000D0E07"/>
    <w:pPr>
      <w:jc w:val="left"/>
    </w:pPr>
  </w:style>
  <w:style w:type="character" w:customStyle="1" w:styleId="afff3">
    <w:name w:val="批注文字 字符"/>
    <w:basedOn w:val="a2"/>
    <w:link w:val="afff2"/>
    <w:uiPriority w:val="99"/>
    <w:rsid w:val="000D0E07"/>
    <w:rPr>
      <w:sz w:val="21"/>
      <w:szCs w:val="21"/>
      <w:lang w:eastAsia="zh-CN"/>
    </w:rPr>
  </w:style>
  <w:style w:type="character" w:styleId="afff4">
    <w:name w:val="annotation reference"/>
    <w:basedOn w:val="a2"/>
    <w:uiPriority w:val="99"/>
    <w:semiHidden/>
    <w:unhideWhenUsed/>
    <w:rsid w:val="000D0E07"/>
    <w:rPr>
      <w:sz w:val="21"/>
      <w:szCs w:val="21"/>
    </w:rPr>
  </w:style>
  <w:style w:type="paragraph" w:styleId="afff5">
    <w:name w:val="annotation subject"/>
    <w:basedOn w:val="afff2"/>
    <w:next w:val="afff2"/>
    <w:link w:val="afff6"/>
    <w:uiPriority w:val="99"/>
    <w:semiHidden/>
    <w:unhideWhenUsed/>
    <w:rsid w:val="000D0E07"/>
    <w:rPr>
      <w:b/>
      <w:bCs/>
    </w:rPr>
  </w:style>
  <w:style w:type="character" w:customStyle="1" w:styleId="afff6">
    <w:name w:val="批注主题 字符"/>
    <w:basedOn w:val="afff3"/>
    <w:link w:val="afff5"/>
    <w:uiPriority w:val="99"/>
    <w:semiHidden/>
    <w:rsid w:val="000D0E07"/>
    <w:rPr>
      <w:b/>
      <w:bCs/>
      <w:sz w:val="21"/>
      <w:szCs w:val="21"/>
      <w:lang w:eastAsia="zh-CN"/>
    </w:rPr>
  </w:style>
  <w:style w:type="paragraph" w:styleId="afff7">
    <w:name w:val="Normal (Web)"/>
    <w:basedOn w:val="a1"/>
    <w:uiPriority w:val="99"/>
    <w:semiHidden/>
    <w:unhideWhenUsed/>
    <w:rsid w:val="000D0E07"/>
    <w:pPr>
      <w:widowControl/>
      <w:spacing w:before="217" w:after="217"/>
      <w:jc w:val="left"/>
    </w:pPr>
    <w:rPr>
      <w:rFonts w:ascii="宋体" w:hAnsi="宋体" w:cs="宋体"/>
      <w:sz w:val="24"/>
      <w:szCs w:val="24"/>
    </w:rPr>
  </w:style>
  <w:style w:type="paragraph" w:styleId="afff8">
    <w:name w:val="endnote text"/>
    <w:basedOn w:val="a1"/>
    <w:link w:val="afff9"/>
    <w:uiPriority w:val="99"/>
    <w:semiHidden/>
    <w:unhideWhenUsed/>
    <w:rsid w:val="000D0E07"/>
    <w:pPr>
      <w:snapToGrid w:val="0"/>
      <w:jc w:val="left"/>
    </w:pPr>
  </w:style>
  <w:style w:type="character" w:customStyle="1" w:styleId="afff9">
    <w:name w:val="尾注文本 字符"/>
    <w:basedOn w:val="a2"/>
    <w:link w:val="afff8"/>
    <w:uiPriority w:val="99"/>
    <w:semiHidden/>
    <w:rsid w:val="000D0E07"/>
    <w:rPr>
      <w:sz w:val="21"/>
      <w:szCs w:val="21"/>
      <w:lang w:eastAsia="zh-CN"/>
    </w:rPr>
  </w:style>
  <w:style w:type="character" w:styleId="afffa">
    <w:name w:val="endnote reference"/>
    <w:basedOn w:val="a2"/>
    <w:uiPriority w:val="99"/>
    <w:semiHidden/>
    <w:unhideWhenUsed/>
    <w:rsid w:val="000D0E07"/>
    <w:rPr>
      <w:vertAlign w:val="superscript"/>
    </w:rPr>
  </w:style>
  <w:style w:type="paragraph" w:customStyle="1" w:styleId="15">
    <w:name w:val="样式1"/>
    <w:basedOn w:val="a1"/>
    <w:qFormat/>
    <w:rsid w:val="000D0E07"/>
    <w:pPr>
      <w:snapToGrid w:val="0"/>
      <w:spacing w:line="240" w:lineRule="exact"/>
      <w:jc w:val="left"/>
    </w:pPr>
    <w:rPr>
      <w:rFonts w:ascii="Times New Roman" w:eastAsia="Times New Roman" w:hAnsi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3A8FA1-6A7F-4973-8A5B-FF0274F0C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SciencePG</cp:lastModifiedBy>
  <cp:revision>2</cp:revision>
  <dcterms:created xsi:type="dcterms:W3CDTF">2026-05-27T02:14:00Z</dcterms:created>
  <dcterms:modified xsi:type="dcterms:W3CDTF">2026-05-27T02:14:00Z</dcterms:modified>
  <cp:category/>
</cp:coreProperties>
</file>