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1627F" w14:textId="77777777" w:rsidR="00797934" w:rsidRPr="00797934" w:rsidRDefault="00797934" w:rsidP="00797934">
      <w:pPr>
        <w:suppressAutoHyphens/>
        <w:adjustRightInd w:val="0"/>
        <w:snapToGrid w:val="0"/>
        <w:spacing w:before="360" w:after="160" w:line="264" w:lineRule="auto"/>
        <w:ind w:left="281" w:hangingChars="100" w:hanging="281"/>
        <w:jc w:val="left"/>
        <w:outlineLvl w:val="1"/>
        <w:rPr>
          <w:rFonts w:ascii="Times New Roman" w:eastAsia="Times New Roman" w:hAnsi="Times New Roman" w:cs="Times New Roman"/>
          <w:b/>
          <w:snapToGrid w:val="0"/>
          <w:color w:val="006690"/>
          <w:sz w:val="28"/>
          <w:szCs w:val="32"/>
        </w:rPr>
      </w:pPr>
      <w:bookmarkStart w:id="0" w:name="OLE_LINK1260"/>
      <w:r w:rsidRPr="00797934">
        <w:rPr>
          <w:rFonts w:ascii="Times New Roman" w:eastAsia="Times New Roman" w:hAnsi="Times New Roman" w:cs="Times New Roman"/>
          <w:b/>
          <w:snapToGrid w:val="0"/>
          <w:color w:val="006690"/>
          <w:sz w:val="28"/>
          <w:szCs w:val="32"/>
        </w:rPr>
        <w:t>Supplementary material</w:t>
      </w:r>
    </w:p>
    <w:bookmarkEnd w:id="0"/>
    <w:p w14:paraId="465C4D72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500" w:after="100" w:line="264" w:lineRule="auto"/>
        <w:ind w:left="54" w:hanging="54"/>
        <w:jc w:val="center"/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b/>
          <w:bCs/>
          <w:i/>
          <w:snapToGrid w:val="0"/>
          <w:color w:val="0000FF"/>
          <w:sz w:val="18"/>
          <w:szCs w:val="16"/>
        </w:rPr>
        <w:t>Table S1</w:t>
      </w:r>
      <w:r w:rsidRPr="00797934">
        <w:rPr>
          <w:rFonts w:ascii="Times New Roman" w:eastAsia="Times New Roman" w:hAnsi="Times New Roman" w:cs="Times New Roman"/>
          <w:b/>
          <w:i/>
          <w:snapToGrid w:val="0"/>
          <w:sz w:val="18"/>
          <w:szCs w:val="16"/>
        </w:rPr>
        <w:t xml:space="preserve">. </w:t>
      </w:r>
      <w:r w:rsidRPr="00797934"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  <w:t>TSH level (mean ± SD, median, 95% CI: lower-upper bound) in the three age groups and comparison between the two genders</w:t>
      </w:r>
      <w:r w:rsidRPr="00797934">
        <w:rPr>
          <w:rFonts w:ascii="Times New Roman" w:eastAsia="Times New Roman" w:hAnsi="Times New Roman" w:cs="Times New Roman" w:hint="eastAsia"/>
          <w:i/>
          <w:snapToGrid w:val="0"/>
          <w:sz w:val="18"/>
          <w:szCs w:val="16"/>
        </w:rPr>
        <w:t>.</w:t>
      </w:r>
    </w:p>
    <w:tbl>
      <w:tblPr>
        <w:tblW w:w="4900" w:type="pct"/>
        <w:jc w:val="center"/>
        <w:tblBorders>
          <w:bottom w:val="single" w:sz="8" w:space="0" w:color="92CDDC"/>
        </w:tblBorders>
        <w:tblLook w:val="04A0" w:firstRow="1" w:lastRow="0" w:firstColumn="1" w:lastColumn="0" w:noHBand="0" w:noVBand="1"/>
      </w:tblPr>
      <w:tblGrid>
        <w:gridCol w:w="1396"/>
        <w:gridCol w:w="1553"/>
        <w:gridCol w:w="1091"/>
        <w:gridCol w:w="1669"/>
        <w:gridCol w:w="1120"/>
        <w:gridCol w:w="3172"/>
      </w:tblGrid>
      <w:tr w:rsidR="00797934" w:rsidRPr="00797934" w14:paraId="1BC205AB" w14:textId="77777777" w:rsidTr="00797934">
        <w:trPr>
          <w:trHeight w:val="20"/>
          <w:jc w:val="center"/>
        </w:trPr>
        <w:tc>
          <w:tcPr>
            <w:tcW w:w="1422" w:type="dxa"/>
            <w:shd w:val="clear" w:color="auto" w:fill="DAEEF3"/>
            <w:vAlign w:val="center"/>
          </w:tcPr>
          <w:p w14:paraId="5E13E7CD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Gender</w:t>
            </w:r>
          </w:p>
        </w:tc>
        <w:tc>
          <w:tcPr>
            <w:tcW w:w="1583" w:type="dxa"/>
            <w:shd w:val="clear" w:color="auto" w:fill="DAEEF3"/>
            <w:vAlign w:val="center"/>
          </w:tcPr>
          <w:p w14:paraId="3CB09810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Number (%)</w:t>
            </w:r>
          </w:p>
        </w:tc>
        <w:tc>
          <w:tcPr>
            <w:tcW w:w="1110" w:type="dxa"/>
            <w:shd w:val="clear" w:color="auto" w:fill="DAEEF3"/>
            <w:vAlign w:val="center"/>
          </w:tcPr>
          <w:p w14:paraId="5DC66990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Mean</w:t>
            </w:r>
          </w:p>
        </w:tc>
        <w:tc>
          <w:tcPr>
            <w:tcW w:w="1701" w:type="dxa"/>
            <w:shd w:val="clear" w:color="auto" w:fill="DAEEF3"/>
            <w:vAlign w:val="center"/>
          </w:tcPr>
          <w:p w14:paraId="1FCCABA8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Standard deviation</w:t>
            </w:r>
          </w:p>
        </w:tc>
        <w:tc>
          <w:tcPr>
            <w:tcW w:w="1134" w:type="dxa"/>
            <w:shd w:val="clear" w:color="auto" w:fill="DAEEF3"/>
            <w:vAlign w:val="center"/>
          </w:tcPr>
          <w:p w14:paraId="09E2068E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Median</w:t>
            </w:r>
          </w:p>
        </w:tc>
        <w:tc>
          <w:tcPr>
            <w:tcW w:w="3263" w:type="dxa"/>
            <w:shd w:val="clear" w:color="auto" w:fill="DAEEF3"/>
            <w:vAlign w:val="center"/>
          </w:tcPr>
          <w:p w14:paraId="3F2223BE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95% Confidence Interval for Median</w:t>
            </w:r>
          </w:p>
        </w:tc>
      </w:tr>
      <w:tr w:rsidR="00797934" w:rsidRPr="00797934" w14:paraId="73E5837C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7D603C32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583" w:type="dxa"/>
            <w:vAlign w:val="center"/>
          </w:tcPr>
          <w:p w14:paraId="6FF24A83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159 (46.5%)</w:t>
            </w:r>
          </w:p>
        </w:tc>
        <w:tc>
          <w:tcPr>
            <w:tcW w:w="1110" w:type="dxa"/>
            <w:vAlign w:val="center"/>
          </w:tcPr>
          <w:p w14:paraId="3D2189A3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2.92</w:t>
            </w:r>
          </w:p>
        </w:tc>
        <w:tc>
          <w:tcPr>
            <w:tcW w:w="1701" w:type="dxa"/>
            <w:vAlign w:val="center"/>
          </w:tcPr>
          <w:p w14:paraId="4AAA0A68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4.83</w:t>
            </w:r>
          </w:p>
        </w:tc>
        <w:tc>
          <w:tcPr>
            <w:tcW w:w="1134" w:type="dxa"/>
            <w:vAlign w:val="center"/>
          </w:tcPr>
          <w:p w14:paraId="785E099A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2.10</w:t>
            </w:r>
          </w:p>
        </w:tc>
        <w:tc>
          <w:tcPr>
            <w:tcW w:w="3263" w:type="dxa"/>
            <w:vAlign w:val="center"/>
          </w:tcPr>
          <w:p w14:paraId="4AA34045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1.93 – 2.30</w:t>
            </w:r>
          </w:p>
        </w:tc>
      </w:tr>
      <w:tr w:rsidR="00797934" w:rsidRPr="00797934" w14:paraId="7BDC7D11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46F225E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  <w:vAlign w:val="center"/>
          </w:tcPr>
          <w:p w14:paraId="52A4101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183 (53.5%)</w:t>
            </w:r>
          </w:p>
        </w:tc>
        <w:tc>
          <w:tcPr>
            <w:tcW w:w="1110" w:type="dxa"/>
            <w:vAlign w:val="center"/>
          </w:tcPr>
          <w:p w14:paraId="7B09222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2.17</w:t>
            </w:r>
          </w:p>
        </w:tc>
        <w:tc>
          <w:tcPr>
            <w:tcW w:w="1701" w:type="dxa"/>
            <w:vAlign w:val="center"/>
          </w:tcPr>
          <w:p w14:paraId="28704B6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134" w:type="dxa"/>
            <w:vAlign w:val="center"/>
          </w:tcPr>
          <w:p w14:paraId="77094D1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2.04</w:t>
            </w:r>
          </w:p>
        </w:tc>
        <w:tc>
          <w:tcPr>
            <w:tcW w:w="3263" w:type="dxa"/>
            <w:vAlign w:val="center"/>
          </w:tcPr>
          <w:p w14:paraId="3ADE43D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1.82 – 2.25</w:t>
            </w:r>
          </w:p>
        </w:tc>
      </w:tr>
      <w:tr w:rsidR="00797934" w:rsidRPr="00797934" w14:paraId="1D869325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54B6F4B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bCs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(20-44 y)</w:t>
            </w:r>
          </w:p>
        </w:tc>
        <w:tc>
          <w:tcPr>
            <w:tcW w:w="1583" w:type="dxa"/>
            <w:vAlign w:val="center"/>
          </w:tcPr>
          <w:p w14:paraId="09D67D3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342 (100%)</w:t>
            </w:r>
          </w:p>
        </w:tc>
        <w:tc>
          <w:tcPr>
            <w:tcW w:w="1110" w:type="dxa"/>
            <w:vAlign w:val="center"/>
          </w:tcPr>
          <w:p w14:paraId="048ED9C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2.52</w:t>
            </w:r>
          </w:p>
        </w:tc>
        <w:tc>
          <w:tcPr>
            <w:tcW w:w="1701" w:type="dxa"/>
            <w:vAlign w:val="center"/>
          </w:tcPr>
          <w:p w14:paraId="7744D07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3.39</w:t>
            </w:r>
          </w:p>
        </w:tc>
        <w:tc>
          <w:tcPr>
            <w:tcW w:w="1134" w:type="dxa"/>
            <w:vAlign w:val="center"/>
          </w:tcPr>
          <w:p w14:paraId="25FDB7F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2.07</w:t>
            </w:r>
          </w:p>
        </w:tc>
        <w:tc>
          <w:tcPr>
            <w:tcW w:w="3263" w:type="dxa"/>
            <w:vAlign w:val="center"/>
          </w:tcPr>
          <w:p w14:paraId="1187B06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1.95 – 2.21</w:t>
            </w:r>
          </w:p>
        </w:tc>
      </w:tr>
      <w:tr w:rsidR="00797934" w:rsidRPr="00797934" w14:paraId="28F2B34D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4EC7A95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583" w:type="dxa"/>
            <w:vAlign w:val="center"/>
          </w:tcPr>
          <w:p w14:paraId="5CB9341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148 (49.2%)</w:t>
            </w:r>
          </w:p>
        </w:tc>
        <w:tc>
          <w:tcPr>
            <w:tcW w:w="1110" w:type="dxa"/>
            <w:vAlign w:val="center"/>
          </w:tcPr>
          <w:p w14:paraId="4810585B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2,78</w:t>
            </w:r>
          </w:p>
        </w:tc>
        <w:tc>
          <w:tcPr>
            <w:tcW w:w="1701" w:type="dxa"/>
            <w:vAlign w:val="center"/>
          </w:tcPr>
          <w:p w14:paraId="361A7A8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2,55</w:t>
            </w:r>
          </w:p>
        </w:tc>
        <w:tc>
          <w:tcPr>
            <w:tcW w:w="1134" w:type="dxa"/>
            <w:vAlign w:val="center"/>
          </w:tcPr>
          <w:p w14:paraId="30DB038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2,27*</w:t>
            </w:r>
          </w:p>
        </w:tc>
        <w:tc>
          <w:tcPr>
            <w:tcW w:w="3263" w:type="dxa"/>
            <w:vAlign w:val="center"/>
          </w:tcPr>
          <w:p w14:paraId="5D23294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1,99 - 2.60</w:t>
            </w:r>
          </w:p>
        </w:tc>
      </w:tr>
      <w:tr w:rsidR="00797934" w:rsidRPr="00797934" w14:paraId="70DF2128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01D5612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  <w:vAlign w:val="center"/>
          </w:tcPr>
          <w:p w14:paraId="71FCAFE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153 (50.8%)</w:t>
            </w:r>
          </w:p>
        </w:tc>
        <w:tc>
          <w:tcPr>
            <w:tcW w:w="1110" w:type="dxa"/>
            <w:vAlign w:val="center"/>
          </w:tcPr>
          <w:p w14:paraId="05F59E4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2,30</w:t>
            </w:r>
          </w:p>
        </w:tc>
        <w:tc>
          <w:tcPr>
            <w:tcW w:w="1701" w:type="dxa"/>
            <w:vAlign w:val="center"/>
          </w:tcPr>
          <w:p w14:paraId="3AC67E9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1,55</w:t>
            </w:r>
          </w:p>
        </w:tc>
        <w:tc>
          <w:tcPr>
            <w:tcW w:w="1134" w:type="dxa"/>
            <w:vAlign w:val="center"/>
          </w:tcPr>
          <w:p w14:paraId="6BF3041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1,91*</w:t>
            </w:r>
          </w:p>
        </w:tc>
        <w:tc>
          <w:tcPr>
            <w:tcW w:w="3263" w:type="dxa"/>
            <w:vAlign w:val="center"/>
          </w:tcPr>
          <w:p w14:paraId="64F046F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1,73 – 2.16</w:t>
            </w:r>
          </w:p>
        </w:tc>
      </w:tr>
      <w:tr w:rsidR="00797934" w:rsidRPr="00797934" w14:paraId="3AEB1BE8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3B07FAE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bCs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(45-59 y)</w:t>
            </w:r>
          </w:p>
        </w:tc>
        <w:tc>
          <w:tcPr>
            <w:tcW w:w="1583" w:type="dxa"/>
            <w:vAlign w:val="center"/>
          </w:tcPr>
          <w:p w14:paraId="3C318E6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301 (100%)</w:t>
            </w:r>
          </w:p>
        </w:tc>
        <w:tc>
          <w:tcPr>
            <w:tcW w:w="1110" w:type="dxa"/>
            <w:vAlign w:val="center"/>
          </w:tcPr>
          <w:p w14:paraId="543072A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2,54</w:t>
            </w:r>
          </w:p>
        </w:tc>
        <w:tc>
          <w:tcPr>
            <w:tcW w:w="1701" w:type="dxa"/>
            <w:vAlign w:val="center"/>
          </w:tcPr>
          <w:p w14:paraId="61AC940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2,11</w:t>
            </w:r>
          </w:p>
        </w:tc>
        <w:tc>
          <w:tcPr>
            <w:tcW w:w="1134" w:type="dxa"/>
            <w:vAlign w:val="center"/>
          </w:tcPr>
          <w:p w14:paraId="34B8362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2,04</w:t>
            </w:r>
          </w:p>
        </w:tc>
        <w:tc>
          <w:tcPr>
            <w:tcW w:w="3263" w:type="dxa"/>
            <w:vAlign w:val="center"/>
          </w:tcPr>
          <w:p w14:paraId="1A01321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1,92 – 2.26</w:t>
            </w:r>
          </w:p>
        </w:tc>
      </w:tr>
      <w:tr w:rsidR="00797934" w:rsidRPr="00797934" w14:paraId="22F1592C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689A69A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583" w:type="dxa"/>
            <w:vAlign w:val="center"/>
          </w:tcPr>
          <w:p w14:paraId="06D4D5E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172 (58.7%)</w:t>
            </w:r>
          </w:p>
        </w:tc>
        <w:tc>
          <w:tcPr>
            <w:tcW w:w="1110" w:type="dxa"/>
            <w:vAlign w:val="center"/>
          </w:tcPr>
          <w:p w14:paraId="2E1E163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3,36</w:t>
            </w:r>
          </w:p>
        </w:tc>
        <w:tc>
          <w:tcPr>
            <w:tcW w:w="1701" w:type="dxa"/>
            <w:vAlign w:val="center"/>
          </w:tcPr>
          <w:p w14:paraId="53482BE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8,02</w:t>
            </w:r>
          </w:p>
        </w:tc>
        <w:tc>
          <w:tcPr>
            <w:tcW w:w="1134" w:type="dxa"/>
            <w:vAlign w:val="center"/>
          </w:tcPr>
          <w:p w14:paraId="12C82B0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2,30**</w:t>
            </w:r>
          </w:p>
        </w:tc>
        <w:tc>
          <w:tcPr>
            <w:tcW w:w="3263" w:type="dxa"/>
            <w:vAlign w:val="center"/>
          </w:tcPr>
          <w:p w14:paraId="2427B90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1,96 – 2.61</w:t>
            </w:r>
          </w:p>
        </w:tc>
      </w:tr>
      <w:tr w:rsidR="00797934" w:rsidRPr="00797934" w14:paraId="40CF3BCD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1FF69F7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  <w:vAlign w:val="center"/>
          </w:tcPr>
          <w:p w14:paraId="5351423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121 (41.3%)</w:t>
            </w:r>
          </w:p>
        </w:tc>
        <w:tc>
          <w:tcPr>
            <w:tcW w:w="1110" w:type="dxa"/>
            <w:vAlign w:val="center"/>
          </w:tcPr>
          <w:p w14:paraId="6F6646F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2,36</w:t>
            </w:r>
          </w:p>
        </w:tc>
        <w:tc>
          <w:tcPr>
            <w:tcW w:w="1701" w:type="dxa"/>
            <w:vAlign w:val="center"/>
          </w:tcPr>
          <w:p w14:paraId="41BC7B4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2,06</w:t>
            </w:r>
          </w:p>
        </w:tc>
        <w:tc>
          <w:tcPr>
            <w:tcW w:w="1134" w:type="dxa"/>
            <w:vAlign w:val="center"/>
          </w:tcPr>
          <w:p w14:paraId="76D1D94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1,87**</w:t>
            </w:r>
          </w:p>
        </w:tc>
        <w:tc>
          <w:tcPr>
            <w:tcW w:w="3263" w:type="dxa"/>
            <w:vAlign w:val="center"/>
          </w:tcPr>
          <w:p w14:paraId="6B8AA45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1,60 – 2.09</w:t>
            </w:r>
          </w:p>
        </w:tc>
      </w:tr>
      <w:tr w:rsidR="00797934" w:rsidRPr="00797934" w14:paraId="4228391F" w14:textId="77777777" w:rsidTr="00797934">
        <w:trPr>
          <w:trHeight w:val="20"/>
          <w:jc w:val="center"/>
        </w:trPr>
        <w:tc>
          <w:tcPr>
            <w:tcW w:w="1422" w:type="dxa"/>
            <w:vAlign w:val="center"/>
          </w:tcPr>
          <w:p w14:paraId="6936091A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(60-79 y)</w:t>
            </w:r>
          </w:p>
        </w:tc>
        <w:tc>
          <w:tcPr>
            <w:tcW w:w="1583" w:type="dxa"/>
            <w:vAlign w:val="center"/>
          </w:tcPr>
          <w:p w14:paraId="59081E49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293 (100%)</w:t>
            </w:r>
          </w:p>
        </w:tc>
        <w:tc>
          <w:tcPr>
            <w:tcW w:w="1110" w:type="dxa"/>
            <w:vAlign w:val="center"/>
          </w:tcPr>
          <w:p w14:paraId="277EA951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2,95</w:t>
            </w:r>
          </w:p>
        </w:tc>
        <w:tc>
          <w:tcPr>
            <w:tcW w:w="1701" w:type="dxa"/>
            <w:vAlign w:val="center"/>
          </w:tcPr>
          <w:p w14:paraId="41325740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6,30</w:t>
            </w:r>
          </w:p>
        </w:tc>
        <w:tc>
          <w:tcPr>
            <w:tcW w:w="1134" w:type="dxa"/>
            <w:vAlign w:val="center"/>
          </w:tcPr>
          <w:p w14:paraId="434A0F63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2,07</w:t>
            </w:r>
          </w:p>
        </w:tc>
        <w:tc>
          <w:tcPr>
            <w:tcW w:w="3263" w:type="dxa"/>
            <w:vAlign w:val="center"/>
          </w:tcPr>
          <w:p w14:paraId="0B3D1A57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1,90 – 2.26</w:t>
            </w:r>
          </w:p>
        </w:tc>
      </w:tr>
    </w:tbl>
    <w:p w14:paraId="1C2438F9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200" w:after="400" w:line="264" w:lineRule="auto"/>
        <w:rPr>
          <w:rFonts w:ascii="Times New Roman" w:eastAsia="Times New Roman" w:hAnsi="Times New Roman" w:cs="Times New Roman"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*p &lt; 0.025; **p = 0,047 (Chi-Square)</w:t>
      </w:r>
    </w:p>
    <w:p w14:paraId="34AA72B6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500" w:after="100" w:line="264" w:lineRule="auto"/>
        <w:ind w:left="54" w:hanging="54"/>
        <w:jc w:val="center"/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b/>
          <w:bCs/>
          <w:i/>
          <w:snapToGrid w:val="0"/>
          <w:color w:val="0000FF"/>
          <w:sz w:val="18"/>
          <w:szCs w:val="16"/>
        </w:rPr>
        <w:t>Table S2</w:t>
      </w:r>
      <w:r w:rsidRPr="00797934">
        <w:rPr>
          <w:rFonts w:ascii="Times New Roman" w:eastAsia="Times New Roman" w:hAnsi="Times New Roman" w:cs="Times New Roman"/>
          <w:b/>
          <w:bCs/>
          <w:i/>
          <w:snapToGrid w:val="0"/>
          <w:sz w:val="18"/>
          <w:szCs w:val="16"/>
        </w:rPr>
        <w:t>.</w:t>
      </w:r>
      <w:r w:rsidRPr="00797934">
        <w:rPr>
          <w:rFonts w:ascii="Times New Roman" w:eastAsia="Times New Roman" w:hAnsi="Times New Roman" w:cs="Times New Roman"/>
          <w:b/>
          <w:i/>
          <w:snapToGrid w:val="0"/>
          <w:sz w:val="18"/>
          <w:szCs w:val="16"/>
        </w:rPr>
        <w:t xml:space="preserve"> </w:t>
      </w:r>
      <w:r w:rsidRPr="00797934"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  <w:t>FT4 level (mean ± SD, median, 95% CI: lower-upper bound) in the three age groups and comparison between the two genders</w:t>
      </w:r>
      <w:r w:rsidRPr="00797934">
        <w:rPr>
          <w:rFonts w:ascii="Times New Roman" w:eastAsia="Times New Roman" w:hAnsi="Times New Roman" w:cs="Times New Roman" w:hint="eastAsia"/>
          <w:i/>
          <w:snapToGrid w:val="0"/>
          <w:sz w:val="18"/>
          <w:szCs w:val="16"/>
        </w:rPr>
        <w:t>.</w:t>
      </w:r>
    </w:p>
    <w:tbl>
      <w:tblPr>
        <w:tblW w:w="4900" w:type="pct"/>
        <w:jc w:val="center"/>
        <w:tblBorders>
          <w:bottom w:val="single" w:sz="8" w:space="0" w:color="92CDDC"/>
        </w:tblBorders>
        <w:tblLook w:val="04A0" w:firstRow="1" w:lastRow="0" w:firstColumn="1" w:lastColumn="0" w:noHBand="0" w:noVBand="1"/>
      </w:tblPr>
      <w:tblGrid>
        <w:gridCol w:w="1359"/>
        <w:gridCol w:w="1430"/>
        <w:gridCol w:w="1116"/>
        <w:gridCol w:w="1805"/>
        <w:gridCol w:w="1256"/>
        <w:gridCol w:w="3035"/>
      </w:tblGrid>
      <w:tr w:rsidR="00797934" w:rsidRPr="00797934" w14:paraId="1F65D1A3" w14:textId="77777777" w:rsidTr="00797934">
        <w:trPr>
          <w:trHeight w:val="20"/>
          <w:jc w:val="center"/>
        </w:trPr>
        <w:tc>
          <w:tcPr>
            <w:tcW w:w="1384" w:type="dxa"/>
            <w:shd w:val="clear" w:color="auto" w:fill="DAEEF3"/>
          </w:tcPr>
          <w:p w14:paraId="09FF8A2F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Gender</w:t>
            </w:r>
          </w:p>
        </w:tc>
        <w:tc>
          <w:tcPr>
            <w:tcW w:w="1455" w:type="dxa"/>
            <w:shd w:val="clear" w:color="auto" w:fill="DAEEF3"/>
          </w:tcPr>
          <w:p w14:paraId="2B64ED4A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Number (%)</w:t>
            </w:r>
          </w:p>
        </w:tc>
        <w:tc>
          <w:tcPr>
            <w:tcW w:w="1134" w:type="dxa"/>
            <w:shd w:val="clear" w:color="auto" w:fill="DAEEF3"/>
          </w:tcPr>
          <w:p w14:paraId="59EFFCE8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Mean</w:t>
            </w:r>
          </w:p>
        </w:tc>
        <w:tc>
          <w:tcPr>
            <w:tcW w:w="1843" w:type="dxa"/>
            <w:shd w:val="clear" w:color="auto" w:fill="DAEEF3"/>
          </w:tcPr>
          <w:p w14:paraId="66C645FE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Standard deviation</w:t>
            </w:r>
          </w:p>
        </w:tc>
        <w:tc>
          <w:tcPr>
            <w:tcW w:w="1276" w:type="dxa"/>
            <w:shd w:val="clear" w:color="auto" w:fill="DAEEF3"/>
          </w:tcPr>
          <w:p w14:paraId="5F7808D3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Median</w:t>
            </w:r>
          </w:p>
        </w:tc>
        <w:tc>
          <w:tcPr>
            <w:tcW w:w="3121" w:type="dxa"/>
            <w:shd w:val="clear" w:color="auto" w:fill="DAEEF3"/>
          </w:tcPr>
          <w:p w14:paraId="1AF7618B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95% Confidence Interval for Median</w:t>
            </w:r>
          </w:p>
        </w:tc>
      </w:tr>
      <w:tr w:rsidR="00797934" w:rsidRPr="00797934" w14:paraId="3FEB54D6" w14:textId="77777777" w:rsidTr="00797934">
        <w:trPr>
          <w:trHeight w:val="20"/>
          <w:jc w:val="center"/>
        </w:trPr>
        <w:tc>
          <w:tcPr>
            <w:tcW w:w="1384" w:type="dxa"/>
          </w:tcPr>
          <w:p w14:paraId="20282046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455" w:type="dxa"/>
          </w:tcPr>
          <w:p w14:paraId="3E6AF0E6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159 (46.5%)</w:t>
            </w:r>
          </w:p>
        </w:tc>
        <w:tc>
          <w:tcPr>
            <w:tcW w:w="1134" w:type="dxa"/>
          </w:tcPr>
          <w:p w14:paraId="27A88EBC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15.79*</w:t>
            </w:r>
          </w:p>
        </w:tc>
        <w:tc>
          <w:tcPr>
            <w:tcW w:w="1843" w:type="dxa"/>
          </w:tcPr>
          <w:p w14:paraId="08787A59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2.22</w:t>
            </w:r>
          </w:p>
        </w:tc>
        <w:tc>
          <w:tcPr>
            <w:tcW w:w="1276" w:type="dxa"/>
          </w:tcPr>
          <w:p w14:paraId="10FA56B7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15.88</w:t>
            </w:r>
          </w:p>
        </w:tc>
        <w:tc>
          <w:tcPr>
            <w:tcW w:w="3121" w:type="dxa"/>
          </w:tcPr>
          <w:p w14:paraId="6EDD6EAA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15.40 – 16.30</w:t>
            </w:r>
          </w:p>
        </w:tc>
      </w:tr>
      <w:tr w:rsidR="00797934" w:rsidRPr="00797934" w14:paraId="77B78093" w14:textId="77777777" w:rsidTr="00797934">
        <w:trPr>
          <w:trHeight w:val="20"/>
          <w:jc w:val="center"/>
        </w:trPr>
        <w:tc>
          <w:tcPr>
            <w:tcW w:w="1384" w:type="dxa"/>
          </w:tcPr>
          <w:p w14:paraId="422270E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455" w:type="dxa"/>
          </w:tcPr>
          <w:p w14:paraId="3E53367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183 (53.5%)</w:t>
            </w:r>
          </w:p>
        </w:tc>
        <w:tc>
          <w:tcPr>
            <w:tcW w:w="1134" w:type="dxa"/>
          </w:tcPr>
          <w:p w14:paraId="195D9BE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16.44*</w:t>
            </w:r>
          </w:p>
        </w:tc>
        <w:tc>
          <w:tcPr>
            <w:tcW w:w="1843" w:type="dxa"/>
          </w:tcPr>
          <w:p w14:paraId="3732752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2.26</w:t>
            </w:r>
          </w:p>
        </w:tc>
        <w:tc>
          <w:tcPr>
            <w:tcW w:w="1276" w:type="dxa"/>
          </w:tcPr>
          <w:p w14:paraId="25C57EF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16.20</w:t>
            </w:r>
          </w:p>
        </w:tc>
        <w:tc>
          <w:tcPr>
            <w:tcW w:w="3121" w:type="dxa"/>
          </w:tcPr>
          <w:p w14:paraId="24A5624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15.80 – 16.71</w:t>
            </w:r>
          </w:p>
        </w:tc>
      </w:tr>
      <w:tr w:rsidR="00797934" w:rsidRPr="00797934" w14:paraId="33AFDC9C" w14:textId="77777777" w:rsidTr="00797934">
        <w:trPr>
          <w:trHeight w:val="20"/>
          <w:jc w:val="center"/>
        </w:trPr>
        <w:tc>
          <w:tcPr>
            <w:tcW w:w="1384" w:type="dxa"/>
          </w:tcPr>
          <w:p w14:paraId="55CC783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(20-44 y)</w:t>
            </w:r>
          </w:p>
        </w:tc>
        <w:tc>
          <w:tcPr>
            <w:tcW w:w="1455" w:type="dxa"/>
          </w:tcPr>
          <w:p w14:paraId="202DD1A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342 (100%)</w:t>
            </w:r>
          </w:p>
        </w:tc>
        <w:tc>
          <w:tcPr>
            <w:tcW w:w="1134" w:type="dxa"/>
          </w:tcPr>
          <w:p w14:paraId="18D068BB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16.14</w:t>
            </w:r>
          </w:p>
        </w:tc>
        <w:tc>
          <w:tcPr>
            <w:tcW w:w="1843" w:type="dxa"/>
          </w:tcPr>
          <w:p w14:paraId="0E4E93D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2.26</w:t>
            </w:r>
          </w:p>
        </w:tc>
        <w:tc>
          <w:tcPr>
            <w:tcW w:w="1276" w:type="dxa"/>
          </w:tcPr>
          <w:p w14:paraId="778A8B0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16.00</w:t>
            </w:r>
          </w:p>
        </w:tc>
        <w:tc>
          <w:tcPr>
            <w:tcW w:w="3121" w:type="dxa"/>
          </w:tcPr>
          <w:p w14:paraId="19036E6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15.80 – 16.40</w:t>
            </w:r>
          </w:p>
        </w:tc>
      </w:tr>
      <w:tr w:rsidR="00797934" w:rsidRPr="00797934" w14:paraId="220FF5A7" w14:textId="77777777" w:rsidTr="00797934">
        <w:trPr>
          <w:trHeight w:val="20"/>
          <w:jc w:val="center"/>
        </w:trPr>
        <w:tc>
          <w:tcPr>
            <w:tcW w:w="1384" w:type="dxa"/>
          </w:tcPr>
          <w:p w14:paraId="7CAF091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455" w:type="dxa"/>
          </w:tcPr>
          <w:p w14:paraId="61FB941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148 (49.2%)</w:t>
            </w:r>
          </w:p>
        </w:tc>
        <w:tc>
          <w:tcPr>
            <w:tcW w:w="1134" w:type="dxa"/>
          </w:tcPr>
          <w:p w14:paraId="0B6CF1C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15.32</w:t>
            </w:r>
          </w:p>
        </w:tc>
        <w:tc>
          <w:tcPr>
            <w:tcW w:w="1843" w:type="dxa"/>
          </w:tcPr>
          <w:p w14:paraId="6D84145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2.15</w:t>
            </w:r>
          </w:p>
        </w:tc>
        <w:tc>
          <w:tcPr>
            <w:tcW w:w="1276" w:type="dxa"/>
          </w:tcPr>
          <w:p w14:paraId="7F0D3E8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15.40</w:t>
            </w:r>
          </w:p>
        </w:tc>
        <w:tc>
          <w:tcPr>
            <w:tcW w:w="3121" w:type="dxa"/>
          </w:tcPr>
          <w:p w14:paraId="3A246A5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15.10 – 15.80</w:t>
            </w:r>
          </w:p>
        </w:tc>
      </w:tr>
      <w:tr w:rsidR="00797934" w:rsidRPr="00797934" w14:paraId="38409C3B" w14:textId="77777777" w:rsidTr="00797934">
        <w:trPr>
          <w:trHeight w:val="20"/>
          <w:jc w:val="center"/>
        </w:trPr>
        <w:tc>
          <w:tcPr>
            <w:tcW w:w="1384" w:type="dxa"/>
          </w:tcPr>
          <w:p w14:paraId="594FD90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455" w:type="dxa"/>
          </w:tcPr>
          <w:p w14:paraId="6746388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153 (50.8%)</w:t>
            </w:r>
          </w:p>
        </w:tc>
        <w:tc>
          <w:tcPr>
            <w:tcW w:w="1134" w:type="dxa"/>
          </w:tcPr>
          <w:p w14:paraId="0BF2D84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15.44</w:t>
            </w:r>
          </w:p>
        </w:tc>
        <w:tc>
          <w:tcPr>
            <w:tcW w:w="1843" w:type="dxa"/>
          </w:tcPr>
          <w:p w14:paraId="7E60CC3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2.11</w:t>
            </w:r>
          </w:p>
        </w:tc>
        <w:tc>
          <w:tcPr>
            <w:tcW w:w="1276" w:type="dxa"/>
          </w:tcPr>
          <w:p w14:paraId="6287A72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15.70</w:t>
            </w:r>
          </w:p>
        </w:tc>
        <w:tc>
          <w:tcPr>
            <w:tcW w:w="3121" w:type="dxa"/>
          </w:tcPr>
          <w:p w14:paraId="0923AA1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15.15 – 16.20</w:t>
            </w:r>
          </w:p>
        </w:tc>
      </w:tr>
      <w:tr w:rsidR="00797934" w:rsidRPr="00797934" w14:paraId="2D855D78" w14:textId="77777777" w:rsidTr="00797934">
        <w:trPr>
          <w:trHeight w:val="20"/>
          <w:jc w:val="center"/>
        </w:trPr>
        <w:tc>
          <w:tcPr>
            <w:tcW w:w="1384" w:type="dxa"/>
          </w:tcPr>
          <w:p w14:paraId="21B64A8B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(45-59 y)</w:t>
            </w:r>
          </w:p>
        </w:tc>
        <w:tc>
          <w:tcPr>
            <w:tcW w:w="1455" w:type="dxa"/>
          </w:tcPr>
          <w:p w14:paraId="6956786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301 (100%)</w:t>
            </w:r>
          </w:p>
        </w:tc>
        <w:tc>
          <w:tcPr>
            <w:tcW w:w="1134" w:type="dxa"/>
          </w:tcPr>
          <w:p w14:paraId="35570E2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15.48</w:t>
            </w:r>
          </w:p>
        </w:tc>
        <w:tc>
          <w:tcPr>
            <w:tcW w:w="1843" w:type="dxa"/>
          </w:tcPr>
          <w:p w14:paraId="67C76B46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2.13</w:t>
            </w:r>
          </w:p>
        </w:tc>
        <w:tc>
          <w:tcPr>
            <w:tcW w:w="1276" w:type="dxa"/>
          </w:tcPr>
          <w:p w14:paraId="686B4C9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15.50</w:t>
            </w:r>
          </w:p>
        </w:tc>
        <w:tc>
          <w:tcPr>
            <w:tcW w:w="3121" w:type="dxa"/>
          </w:tcPr>
          <w:p w14:paraId="7766603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15.30 – 15.90</w:t>
            </w:r>
          </w:p>
        </w:tc>
      </w:tr>
      <w:tr w:rsidR="00797934" w:rsidRPr="00797934" w14:paraId="7E9D20E0" w14:textId="77777777" w:rsidTr="00797934">
        <w:trPr>
          <w:trHeight w:val="20"/>
          <w:jc w:val="center"/>
        </w:trPr>
        <w:tc>
          <w:tcPr>
            <w:tcW w:w="1384" w:type="dxa"/>
          </w:tcPr>
          <w:p w14:paraId="705F8F7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455" w:type="dxa"/>
          </w:tcPr>
          <w:p w14:paraId="1D0EF3D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172 (58.7%)</w:t>
            </w:r>
          </w:p>
        </w:tc>
        <w:tc>
          <w:tcPr>
            <w:tcW w:w="1134" w:type="dxa"/>
          </w:tcPr>
          <w:p w14:paraId="61AE2B0B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15.93</w:t>
            </w:r>
          </w:p>
        </w:tc>
        <w:tc>
          <w:tcPr>
            <w:tcW w:w="1843" w:type="dxa"/>
          </w:tcPr>
          <w:p w14:paraId="71B622F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2.91</w:t>
            </w:r>
          </w:p>
        </w:tc>
        <w:tc>
          <w:tcPr>
            <w:tcW w:w="1276" w:type="dxa"/>
          </w:tcPr>
          <w:p w14:paraId="7367E24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15.75</w:t>
            </w:r>
          </w:p>
        </w:tc>
        <w:tc>
          <w:tcPr>
            <w:tcW w:w="3121" w:type="dxa"/>
          </w:tcPr>
          <w:p w14:paraId="736180F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15.20 – 16.24</w:t>
            </w:r>
          </w:p>
        </w:tc>
      </w:tr>
      <w:tr w:rsidR="00797934" w:rsidRPr="00797934" w14:paraId="423E7EF8" w14:textId="77777777" w:rsidTr="00797934">
        <w:trPr>
          <w:trHeight w:val="20"/>
          <w:jc w:val="center"/>
        </w:trPr>
        <w:tc>
          <w:tcPr>
            <w:tcW w:w="1384" w:type="dxa"/>
          </w:tcPr>
          <w:p w14:paraId="6D03248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455" w:type="dxa"/>
          </w:tcPr>
          <w:p w14:paraId="2C9DA304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121 (41.3%)</w:t>
            </w:r>
          </w:p>
        </w:tc>
        <w:tc>
          <w:tcPr>
            <w:tcW w:w="1134" w:type="dxa"/>
          </w:tcPr>
          <w:p w14:paraId="3683A50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15.28</w:t>
            </w:r>
          </w:p>
        </w:tc>
        <w:tc>
          <w:tcPr>
            <w:tcW w:w="1843" w:type="dxa"/>
          </w:tcPr>
          <w:p w14:paraId="735F99F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1.98</w:t>
            </w:r>
          </w:p>
        </w:tc>
        <w:tc>
          <w:tcPr>
            <w:tcW w:w="1276" w:type="dxa"/>
          </w:tcPr>
          <w:p w14:paraId="35A2AC6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15.60</w:t>
            </w:r>
          </w:p>
        </w:tc>
        <w:tc>
          <w:tcPr>
            <w:tcW w:w="3121" w:type="dxa"/>
          </w:tcPr>
          <w:p w14:paraId="3CBD38F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15.30 – 16.10</w:t>
            </w:r>
          </w:p>
        </w:tc>
      </w:tr>
      <w:tr w:rsidR="00797934" w:rsidRPr="00797934" w14:paraId="696E7AC7" w14:textId="77777777" w:rsidTr="00797934">
        <w:trPr>
          <w:trHeight w:val="20"/>
          <w:jc w:val="center"/>
        </w:trPr>
        <w:tc>
          <w:tcPr>
            <w:tcW w:w="1384" w:type="dxa"/>
          </w:tcPr>
          <w:p w14:paraId="7299CEE0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(60-79 y)</w:t>
            </w:r>
          </w:p>
        </w:tc>
        <w:tc>
          <w:tcPr>
            <w:tcW w:w="1455" w:type="dxa"/>
          </w:tcPr>
          <w:p w14:paraId="11A25EF7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293 (100%)</w:t>
            </w:r>
          </w:p>
        </w:tc>
        <w:tc>
          <w:tcPr>
            <w:tcW w:w="1134" w:type="dxa"/>
          </w:tcPr>
          <w:p w14:paraId="1D21D950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15.51</w:t>
            </w:r>
          </w:p>
        </w:tc>
        <w:tc>
          <w:tcPr>
            <w:tcW w:w="1843" w:type="dxa"/>
          </w:tcPr>
          <w:p w14:paraId="369A92A7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2.57</w:t>
            </w:r>
          </w:p>
        </w:tc>
        <w:tc>
          <w:tcPr>
            <w:tcW w:w="1276" w:type="dxa"/>
          </w:tcPr>
          <w:p w14:paraId="62F8DA2C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15.70</w:t>
            </w:r>
          </w:p>
        </w:tc>
        <w:tc>
          <w:tcPr>
            <w:tcW w:w="3121" w:type="dxa"/>
          </w:tcPr>
          <w:p w14:paraId="7FD6AB16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15.40 – 16.00</w:t>
            </w:r>
          </w:p>
        </w:tc>
      </w:tr>
    </w:tbl>
    <w:p w14:paraId="4E691403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200" w:after="400" w:line="264" w:lineRule="auto"/>
        <w:rPr>
          <w:rFonts w:ascii="Times New Roman" w:eastAsia="Times New Roman" w:hAnsi="Times New Roman" w:cs="Times New Roman"/>
          <w:bCs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*p &lt; 0.013 (Mann-Whitney Test)</w:t>
      </w:r>
    </w:p>
    <w:p w14:paraId="30318A43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500" w:after="100" w:line="264" w:lineRule="auto"/>
        <w:ind w:left="54" w:hanging="54"/>
        <w:jc w:val="center"/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b/>
          <w:i/>
          <w:snapToGrid w:val="0"/>
          <w:color w:val="0000FF"/>
          <w:sz w:val="18"/>
          <w:szCs w:val="16"/>
        </w:rPr>
        <w:t>Table S3</w:t>
      </w:r>
      <w:r w:rsidRPr="00797934">
        <w:rPr>
          <w:rFonts w:ascii="Times New Roman" w:eastAsia="Times New Roman" w:hAnsi="Times New Roman" w:cs="Times New Roman"/>
          <w:b/>
          <w:i/>
          <w:snapToGrid w:val="0"/>
          <w:sz w:val="18"/>
          <w:szCs w:val="16"/>
        </w:rPr>
        <w:t xml:space="preserve">. </w:t>
      </w:r>
      <w:proofErr w:type="spellStart"/>
      <w:r w:rsidRPr="00797934"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  <w:t>TPOAb</w:t>
      </w:r>
      <w:proofErr w:type="spellEnd"/>
      <w:r w:rsidRPr="00797934">
        <w:rPr>
          <w:rFonts w:ascii="Times New Roman" w:eastAsia="Times New Roman" w:hAnsi="Times New Roman" w:cs="Times New Roman"/>
          <w:i/>
          <w:snapToGrid w:val="0"/>
          <w:sz w:val="18"/>
          <w:szCs w:val="16"/>
        </w:rPr>
        <w:t xml:space="preserve"> - average values in both genders / three age groups</w:t>
      </w:r>
      <w:r w:rsidRPr="00797934">
        <w:rPr>
          <w:rFonts w:ascii="Times New Roman" w:eastAsia="Times New Roman" w:hAnsi="Times New Roman" w:cs="Times New Roman" w:hint="eastAsia"/>
          <w:i/>
          <w:snapToGrid w:val="0"/>
          <w:sz w:val="18"/>
          <w:szCs w:val="16"/>
        </w:rPr>
        <w:t>.</w:t>
      </w:r>
    </w:p>
    <w:tbl>
      <w:tblPr>
        <w:tblW w:w="4900" w:type="pct"/>
        <w:jc w:val="center"/>
        <w:tblBorders>
          <w:bottom w:val="single" w:sz="8" w:space="0" w:color="92CDDC"/>
        </w:tblBorders>
        <w:tblLook w:val="04A0" w:firstRow="1" w:lastRow="0" w:firstColumn="1" w:lastColumn="0" w:noHBand="0" w:noVBand="1"/>
      </w:tblPr>
      <w:tblGrid>
        <w:gridCol w:w="1396"/>
        <w:gridCol w:w="1552"/>
        <w:gridCol w:w="1093"/>
        <w:gridCol w:w="1669"/>
        <w:gridCol w:w="1120"/>
        <w:gridCol w:w="3171"/>
      </w:tblGrid>
      <w:tr w:rsidR="00797934" w:rsidRPr="00797934" w14:paraId="72D4440E" w14:textId="77777777" w:rsidTr="00797934">
        <w:trPr>
          <w:trHeight w:val="20"/>
          <w:tblHeader/>
          <w:jc w:val="center"/>
        </w:trPr>
        <w:tc>
          <w:tcPr>
            <w:tcW w:w="1422" w:type="dxa"/>
            <w:shd w:val="clear" w:color="auto" w:fill="DAEEF3"/>
          </w:tcPr>
          <w:p w14:paraId="7791F7A4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Gender</w:t>
            </w:r>
          </w:p>
        </w:tc>
        <w:tc>
          <w:tcPr>
            <w:tcW w:w="1583" w:type="dxa"/>
            <w:shd w:val="clear" w:color="auto" w:fill="DAEEF3"/>
          </w:tcPr>
          <w:p w14:paraId="35D63D79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Number (%)</w:t>
            </w:r>
          </w:p>
        </w:tc>
        <w:tc>
          <w:tcPr>
            <w:tcW w:w="1110" w:type="dxa"/>
            <w:shd w:val="clear" w:color="auto" w:fill="DAEEF3"/>
          </w:tcPr>
          <w:p w14:paraId="77011E33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Mean</w:t>
            </w:r>
          </w:p>
        </w:tc>
        <w:tc>
          <w:tcPr>
            <w:tcW w:w="1701" w:type="dxa"/>
            <w:shd w:val="clear" w:color="auto" w:fill="DAEEF3"/>
          </w:tcPr>
          <w:p w14:paraId="00F0832B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Standard deviation</w:t>
            </w:r>
          </w:p>
        </w:tc>
        <w:tc>
          <w:tcPr>
            <w:tcW w:w="1134" w:type="dxa"/>
            <w:shd w:val="clear" w:color="auto" w:fill="DAEEF3"/>
          </w:tcPr>
          <w:p w14:paraId="25E4A6D2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Median</w:t>
            </w:r>
          </w:p>
        </w:tc>
        <w:tc>
          <w:tcPr>
            <w:tcW w:w="3263" w:type="dxa"/>
            <w:shd w:val="clear" w:color="auto" w:fill="DAEEF3"/>
          </w:tcPr>
          <w:p w14:paraId="4FE0817C" w14:textId="77777777" w:rsidR="00797934" w:rsidRPr="00797934" w:rsidRDefault="00797934" w:rsidP="00797934">
            <w:pPr>
              <w:tabs>
                <w:tab w:val="left" w:pos="4680"/>
              </w:tabs>
              <w:adjustRightInd w:val="0"/>
              <w:snapToGrid w:val="0"/>
              <w:spacing w:before="120" w:after="160" w:line="264" w:lineRule="auto"/>
              <w:jc w:val="left"/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</w:pPr>
            <w:r w:rsidRPr="00797934">
              <w:rPr>
                <w:rFonts w:ascii="Times New Roman" w:eastAsia="Times New Roman" w:hAnsi="Times New Roman" w:cs="Times New Roman"/>
                <w:b/>
                <w:snapToGrid w:val="0"/>
                <w:sz w:val="18"/>
              </w:rPr>
              <w:t>95% Confidence Interval for Median</w:t>
            </w:r>
          </w:p>
        </w:tc>
      </w:tr>
      <w:tr w:rsidR="00797934" w:rsidRPr="00797934" w14:paraId="6EE9BDA3" w14:textId="77777777" w:rsidTr="00797934">
        <w:trPr>
          <w:trHeight w:val="20"/>
          <w:jc w:val="center"/>
        </w:trPr>
        <w:tc>
          <w:tcPr>
            <w:tcW w:w="1422" w:type="dxa"/>
          </w:tcPr>
          <w:p w14:paraId="5443B2B0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583" w:type="dxa"/>
          </w:tcPr>
          <w:p w14:paraId="442AEF77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159 (46.5%)</w:t>
            </w:r>
          </w:p>
        </w:tc>
        <w:tc>
          <w:tcPr>
            <w:tcW w:w="1110" w:type="dxa"/>
          </w:tcPr>
          <w:p w14:paraId="3E3186CA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50.06*</w:t>
            </w:r>
          </w:p>
        </w:tc>
        <w:tc>
          <w:tcPr>
            <w:tcW w:w="1701" w:type="dxa"/>
          </w:tcPr>
          <w:p w14:paraId="0D0CD611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107.60</w:t>
            </w:r>
          </w:p>
        </w:tc>
        <w:tc>
          <w:tcPr>
            <w:tcW w:w="1134" w:type="dxa"/>
          </w:tcPr>
          <w:p w14:paraId="407D061E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bCs/>
                <w:snapToGrid w:val="0"/>
                <w:sz w:val="18"/>
                <w:szCs w:val="18"/>
                <w:lang w:val="en-GB"/>
              </w:rPr>
              <w:t>11.60</w:t>
            </w:r>
          </w:p>
        </w:tc>
        <w:tc>
          <w:tcPr>
            <w:tcW w:w="3263" w:type="dxa"/>
          </w:tcPr>
          <w:p w14:paraId="176092BB" w14:textId="77777777" w:rsidR="00797934" w:rsidRPr="00797934" w:rsidRDefault="00797934" w:rsidP="00797934">
            <w:pPr>
              <w:suppressAutoHyphens/>
              <w:adjustRightInd w:val="0"/>
              <w:snapToGrid w:val="0"/>
              <w:spacing w:before="120" w:after="60" w:line="264" w:lineRule="auto"/>
              <w:ind w:left="54" w:hanging="54"/>
              <w:jc w:val="left"/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SimSun" w:hAnsi="Times New Roman" w:cs="Times New Roman"/>
                <w:snapToGrid w:val="0"/>
                <w:sz w:val="18"/>
                <w:szCs w:val="18"/>
                <w:lang w:val="en-GB"/>
              </w:rPr>
              <w:t>10.70 – 12.30</w:t>
            </w:r>
          </w:p>
        </w:tc>
      </w:tr>
      <w:tr w:rsidR="00797934" w:rsidRPr="00797934" w14:paraId="5099DBEC" w14:textId="77777777" w:rsidTr="00797934">
        <w:trPr>
          <w:trHeight w:val="20"/>
          <w:jc w:val="center"/>
        </w:trPr>
        <w:tc>
          <w:tcPr>
            <w:tcW w:w="1422" w:type="dxa"/>
          </w:tcPr>
          <w:p w14:paraId="181D0EC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</w:tcPr>
          <w:p w14:paraId="2DCCA5C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183 (53.5%)</w:t>
            </w:r>
          </w:p>
        </w:tc>
        <w:tc>
          <w:tcPr>
            <w:tcW w:w="1110" w:type="dxa"/>
          </w:tcPr>
          <w:p w14:paraId="1F01D4E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22.80*</w:t>
            </w:r>
          </w:p>
        </w:tc>
        <w:tc>
          <w:tcPr>
            <w:tcW w:w="1701" w:type="dxa"/>
          </w:tcPr>
          <w:p w14:paraId="2451B8E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55.78</w:t>
            </w:r>
          </w:p>
        </w:tc>
        <w:tc>
          <w:tcPr>
            <w:tcW w:w="1134" w:type="dxa"/>
          </w:tcPr>
          <w:p w14:paraId="6E2F299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10.30</w:t>
            </w:r>
          </w:p>
        </w:tc>
        <w:tc>
          <w:tcPr>
            <w:tcW w:w="3263" w:type="dxa"/>
          </w:tcPr>
          <w:p w14:paraId="225C78F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9.60 – 10.90</w:t>
            </w:r>
          </w:p>
        </w:tc>
      </w:tr>
      <w:tr w:rsidR="00797934" w:rsidRPr="00797934" w14:paraId="0273956C" w14:textId="77777777" w:rsidTr="00797934">
        <w:trPr>
          <w:trHeight w:val="20"/>
          <w:jc w:val="center"/>
        </w:trPr>
        <w:tc>
          <w:tcPr>
            <w:tcW w:w="1422" w:type="dxa"/>
          </w:tcPr>
          <w:p w14:paraId="3996C30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bCs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(20-44 y)</w:t>
            </w:r>
          </w:p>
        </w:tc>
        <w:tc>
          <w:tcPr>
            <w:tcW w:w="1583" w:type="dxa"/>
          </w:tcPr>
          <w:p w14:paraId="67C5AD2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342 (100%)</w:t>
            </w:r>
          </w:p>
        </w:tc>
        <w:tc>
          <w:tcPr>
            <w:tcW w:w="1110" w:type="dxa"/>
          </w:tcPr>
          <w:p w14:paraId="25908C6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35.47</w:t>
            </w:r>
          </w:p>
        </w:tc>
        <w:tc>
          <w:tcPr>
            <w:tcW w:w="1701" w:type="dxa"/>
          </w:tcPr>
          <w:p w14:paraId="35683AF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84.91</w:t>
            </w:r>
          </w:p>
        </w:tc>
        <w:tc>
          <w:tcPr>
            <w:tcW w:w="1134" w:type="dxa"/>
          </w:tcPr>
          <w:p w14:paraId="7AAA075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10.70</w:t>
            </w:r>
          </w:p>
        </w:tc>
        <w:tc>
          <w:tcPr>
            <w:tcW w:w="3263" w:type="dxa"/>
          </w:tcPr>
          <w:p w14:paraId="67E9767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10.30 – 11.60</w:t>
            </w:r>
          </w:p>
        </w:tc>
      </w:tr>
      <w:tr w:rsidR="00797934" w:rsidRPr="00797934" w14:paraId="11576087" w14:textId="77777777" w:rsidTr="00797934">
        <w:trPr>
          <w:trHeight w:val="20"/>
          <w:jc w:val="center"/>
        </w:trPr>
        <w:tc>
          <w:tcPr>
            <w:tcW w:w="1422" w:type="dxa"/>
          </w:tcPr>
          <w:p w14:paraId="2737F4F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women</w:t>
            </w:r>
          </w:p>
        </w:tc>
        <w:tc>
          <w:tcPr>
            <w:tcW w:w="1583" w:type="dxa"/>
          </w:tcPr>
          <w:p w14:paraId="28BCE84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148 (49.2%)</w:t>
            </w:r>
          </w:p>
        </w:tc>
        <w:tc>
          <w:tcPr>
            <w:tcW w:w="1110" w:type="dxa"/>
          </w:tcPr>
          <w:p w14:paraId="72276F50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57.15</w:t>
            </w:r>
          </w:p>
        </w:tc>
        <w:tc>
          <w:tcPr>
            <w:tcW w:w="1701" w:type="dxa"/>
          </w:tcPr>
          <w:p w14:paraId="6DE63E81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116.78</w:t>
            </w:r>
          </w:p>
        </w:tc>
        <w:tc>
          <w:tcPr>
            <w:tcW w:w="1134" w:type="dxa"/>
          </w:tcPr>
          <w:p w14:paraId="34F8D12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12.60</w:t>
            </w:r>
          </w:p>
        </w:tc>
        <w:tc>
          <w:tcPr>
            <w:tcW w:w="3263" w:type="dxa"/>
          </w:tcPr>
          <w:p w14:paraId="487D7DF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10.80 – 14.30</w:t>
            </w:r>
          </w:p>
        </w:tc>
      </w:tr>
      <w:tr w:rsidR="00797934" w:rsidRPr="00797934" w14:paraId="6835DB05" w14:textId="77777777" w:rsidTr="00797934">
        <w:trPr>
          <w:trHeight w:val="20"/>
          <w:jc w:val="center"/>
        </w:trPr>
        <w:tc>
          <w:tcPr>
            <w:tcW w:w="1422" w:type="dxa"/>
          </w:tcPr>
          <w:p w14:paraId="601EDA0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</w:tcPr>
          <w:p w14:paraId="1AA0421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153 (50.8%)</w:t>
            </w:r>
          </w:p>
        </w:tc>
        <w:tc>
          <w:tcPr>
            <w:tcW w:w="1110" w:type="dxa"/>
          </w:tcPr>
          <w:p w14:paraId="1113977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32.59</w:t>
            </w:r>
          </w:p>
        </w:tc>
        <w:tc>
          <w:tcPr>
            <w:tcW w:w="1701" w:type="dxa"/>
          </w:tcPr>
          <w:p w14:paraId="37A66B6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81.66</w:t>
            </w:r>
          </w:p>
        </w:tc>
        <w:tc>
          <w:tcPr>
            <w:tcW w:w="1134" w:type="dxa"/>
          </w:tcPr>
          <w:p w14:paraId="0673FB1C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11.30</w:t>
            </w:r>
          </w:p>
        </w:tc>
        <w:tc>
          <w:tcPr>
            <w:tcW w:w="3263" w:type="dxa"/>
          </w:tcPr>
          <w:p w14:paraId="2A7511B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10.40 – 13.20</w:t>
            </w:r>
          </w:p>
        </w:tc>
      </w:tr>
      <w:tr w:rsidR="00797934" w:rsidRPr="00797934" w14:paraId="0694F648" w14:textId="77777777" w:rsidTr="00797934">
        <w:trPr>
          <w:trHeight w:val="20"/>
          <w:jc w:val="center"/>
        </w:trPr>
        <w:tc>
          <w:tcPr>
            <w:tcW w:w="1422" w:type="dxa"/>
          </w:tcPr>
          <w:p w14:paraId="75202F79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bCs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(45-59 y)</w:t>
            </w:r>
          </w:p>
        </w:tc>
        <w:tc>
          <w:tcPr>
            <w:tcW w:w="1583" w:type="dxa"/>
          </w:tcPr>
          <w:p w14:paraId="6ECA1AE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301 (100%)</w:t>
            </w:r>
          </w:p>
        </w:tc>
        <w:tc>
          <w:tcPr>
            <w:tcW w:w="1110" w:type="dxa"/>
          </w:tcPr>
          <w:p w14:paraId="5A7824E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44.67</w:t>
            </w:r>
          </w:p>
        </w:tc>
        <w:tc>
          <w:tcPr>
            <w:tcW w:w="1701" w:type="dxa"/>
          </w:tcPr>
          <w:p w14:paraId="4E2CA94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101.06</w:t>
            </w:r>
          </w:p>
        </w:tc>
        <w:tc>
          <w:tcPr>
            <w:tcW w:w="1134" w:type="dxa"/>
          </w:tcPr>
          <w:p w14:paraId="2266F032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11.80</w:t>
            </w:r>
          </w:p>
        </w:tc>
        <w:tc>
          <w:tcPr>
            <w:tcW w:w="3263" w:type="dxa"/>
          </w:tcPr>
          <w:p w14:paraId="62197B1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10.70 – 13.20</w:t>
            </w:r>
          </w:p>
        </w:tc>
      </w:tr>
      <w:tr w:rsidR="00797934" w:rsidRPr="00797934" w14:paraId="33CB9FB3" w14:textId="77777777" w:rsidTr="00797934">
        <w:trPr>
          <w:trHeight w:val="20"/>
          <w:jc w:val="center"/>
        </w:trPr>
        <w:tc>
          <w:tcPr>
            <w:tcW w:w="1422" w:type="dxa"/>
          </w:tcPr>
          <w:p w14:paraId="1BB8ED7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lastRenderedPageBreak/>
              <w:t>women</w:t>
            </w:r>
          </w:p>
        </w:tc>
        <w:tc>
          <w:tcPr>
            <w:tcW w:w="1583" w:type="dxa"/>
          </w:tcPr>
          <w:p w14:paraId="207AC8BF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172 (58.7%)</w:t>
            </w:r>
          </w:p>
        </w:tc>
        <w:tc>
          <w:tcPr>
            <w:tcW w:w="1110" w:type="dxa"/>
          </w:tcPr>
          <w:p w14:paraId="21740B0D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51.50</w:t>
            </w:r>
          </w:p>
        </w:tc>
        <w:tc>
          <w:tcPr>
            <w:tcW w:w="1701" w:type="dxa"/>
          </w:tcPr>
          <w:p w14:paraId="7BD8A60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111.79</w:t>
            </w:r>
          </w:p>
        </w:tc>
        <w:tc>
          <w:tcPr>
            <w:tcW w:w="1134" w:type="dxa"/>
          </w:tcPr>
          <w:p w14:paraId="416605C7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10.70</w:t>
            </w:r>
          </w:p>
        </w:tc>
        <w:tc>
          <w:tcPr>
            <w:tcW w:w="3263" w:type="dxa"/>
          </w:tcPr>
          <w:p w14:paraId="01F875CB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9.90 – 11.90</w:t>
            </w:r>
          </w:p>
        </w:tc>
      </w:tr>
      <w:tr w:rsidR="00797934" w:rsidRPr="00797934" w14:paraId="72CA6AE5" w14:textId="77777777" w:rsidTr="00797934">
        <w:trPr>
          <w:trHeight w:val="20"/>
          <w:jc w:val="center"/>
        </w:trPr>
        <w:tc>
          <w:tcPr>
            <w:tcW w:w="1422" w:type="dxa"/>
          </w:tcPr>
          <w:p w14:paraId="25BA5D4A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men</w:t>
            </w:r>
          </w:p>
        </w:tc>
        <w:tc>
          <w:tcPr>
            <w:tcW w:w="1583" w:type="dxa"/>
          </w:tcPr>
          <w:p w14:paraId="7999A06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121 (41.3%)</w:t>
            </w:r>
          </w:p>
        </w:tc>
        <w:tc>
          <w:tcPr>
            <w:tcW w:w="1110" w:type="dxa"/>
          </w:tcPr>
          <w:p w14:paraId="15AB2B98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26.80</w:t>
            </w:r>
          </w:p>
        </w:tc>
        <w:tc>
          <w:tcPr>
            <w:tcW w:w="1701" w:type="dxa"/>
          </w:tcPr>
          <w:p w14:paraId="62B42515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66.64</w:t>
            </w:r>
          </w:p>
        </w:tc>
        <w:tc>
          <w:tcPr>
            <w:tcW w:w="1134" w:type="dxa"/>
          </w:tcPr>
          <w:p w14:paraId="33FF7FAE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bCs/>
                <w:snapToGrid w:val="0"/>
                <w:sz w:val="18"/>
                <w:szCs w:val="18"/>
                <w:lang w:val="en-GB"/>
              </w:rPr>
              <w:t>10,40</w:t>
            </w:r>
          </w:p>
        </w:tc>
        <w:tc>
          <w:tcPr>
            <w:tcW w:w="3263" w:type="dxa"/>
          </w:tcPr>
          <w:p w14:paraId="6BD20303" w14:textId="77777777" w:rsidR="00797934" w:rsidRPr="00797934" w:rsidRDefault="00797934" w:rsidP="00797934">
            <w:pPr>
              <w:adjustRightInd w:val="0"/>
              <w:snapToGrid w:val="0"/>
              <w:spacing w:before="60" w:after="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9.50 – 11.40</w:t>
            </w:r>
          </w:p>
        </w:tc>
      </w:tr>
      <w:tr w:rsidR="00797934" w:rsidRPr="00797934" w14:paraId="5B78E6C2" w14:textId="77777777" w:rsidTr="00797934">
        <w:trPr>
          <w:trHeight w:val="20"/>
          <w:jc w:val="center"/>
        </w:trPr>
        <w:tc>
          <w:tcPr>
            <w:tcW w:w="1422" w:type="dxa"/>
          </w:tcPr>
          <w:p w14:paraId="5A73C71B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Total</w:t>
            </w:r>
            <w:r w:rsidRPr="00797934">
              <w:rPr>
                <w:rFonts w:ascii="Times New Roman" w:eastAsia="DengXian" w:hAnsi="Times New Roman" w:cs="Times New Roman" w:hint="eastAsia"/>
                <w:snapToGrid w:val="0"/>
                <w:sz w:val="18"/>
                <w:szCs w:val="18"/>
                <w:lang w:val="en-GB"/>
              </w:rPr>
              <w:t xml:space="preserve"> </w:t>
            </w: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(60-79 y)</w:t>
            </w:r>
          </w:p>
        </w:tc>
        <w:tc>
          <w:tcPr>
            <w:tcW w:w="1583" w:type="dxa"/>
          </w:tcPr>
          <w:p w14:paraId="26AA30A6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293 (100%)</w:t>
            </w:r>
          </w:p>
        </w:tc>
        <w:tc>
          <w:tcPr>
            <w:tcW w:w="1110" w:type="dxa"/>
          </w:tcPr>
          <w:p w14:paraId="6A1921F9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41.30</w:t>
            </w:r>
          </w:p>
        </w:tc>
        <w:tc>
          <w:tcPr>
            <w:tcW w:w="1701" w:type="dxa"/>
          </w:tcPr>
          <w:p w14:paraId="61394D35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96.38</w:t>
            </w:r>
          </w:p>
        </w:tc>
        <w:tc>
          <w:tcPr>
            <w:tcW w:w="1134" w:type="dxa"/>
          </w:tcPr>
          <w:p w14:paraId="6E53DED7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10.60</w:t>
            </w:r>
          </w:p>
        </w:tc>
        <w:tc>
          <w:tcPr>
            <w:tcW w:w="3263" w:type="dxa"/>
          </w:tcPr>
          <w:p w14:paraId="2298D039" w14:textId="77777777" w:rsidR="00797934" w:rsidRPr="00797934" w:rsidRDefault="00797934" w:rsidP="00797934">
            <w:pPr>
              <w:adjustRightInd w:val="0"/>
              <w:snapToGrid w:val="0"/>
              <w:spacing w:before="60" w:after="160" w:line="264" w:lineRule="auto"/>
              <w:jc w:val="left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</w:pPr>
            <w:r w:rsidRPr="0079793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val="en-GB"/>
              </w:rPr>
              <w:t>10.10 – 11.30</w:t>
            </w:r>
          </w:p>
        </w:tc>
      </w:tr>
    </w:tbl>
    <w:p w14:paraId="48398854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before="200" w:line="264" w:lineRule="auto"/>
        <w:rPr>
          <w:rFonts w:ascii="Times New Roman" w:eastAsia="Times New Roman" w:hAnsi="Times New Roman" w:cs="Times New Roman"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 xml:space="preserve">Mann-Whitney Test – comparison of </w:t>
      </w:r>
      <w:proofErr w:type="spellStart"/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TPOAb</w:t>
      </w:r>
      <w:proofErr w:type="spellEnd"/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 xml:space="preserve"> levels between women and men</w:t>
      </w:r>
      <w:r w:rsidRPr="00797934">
        <w:rPr>
          <w:rFonts w:ascii="Times New Roman" w:eastAsia="Times New Roman" w:hAnsi="Times New Roman" w:cs="Times New Roman" w:hint="eastAsia"/>
          <w:snapToGrid w:val="0"/>
          <w:sz w:val="18"/>
          <w:szCs w:val="16"/>
        </w:rPr>
        <w:t>.</w:t>
      </w:r>
    </w:p>
    <w:p w14:paraId="622FCEE9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line="264" w:lineRule="auto"/>
        <w:rPr>
          <w:rFonts w:ascii="Times New Roman" w:eastAsia="Times New Roman" w:hAnsi="Times New Roman" w:cs="Times New Roman"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 xml:space="preserve">*20-44 years – p &lt; 0.024, higher </w:t>
      </w:r>
      <w:proofErr w:type="spellStart"/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TPOAb</w:t>
      </w:r>
      <w:proofErr w:type="spellEnd"/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 xml:space="preserve"> values in women</w:t>
      </w:r>
      <w:r w:rsidRPr="00797934">
        <w:rPr>
          <w:rFonts w:ascii="Times New Roman" w:eastAsia="Times New Roman" w:hAnsi="Times New Roman" w:cs="Times New Roman" w:hint="eastAsia"/>
          <w:snapToGrid w:val="0"/>
          <w:sz w:val="18"/>
          <w:szCs w:val="16"/>
        </w:rPr>
        <w:t>.</w:t>
      </w:r>
    </w:p>
    <w:p w14:paraId="5F21BD06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line="264" w:lineRule="auto"/>
        <w:rPr>
          <w:rFonts w:ascii="Times New Roman" w:eastAsia="Times New Roman" w:hAnsi="Times New Roman" w:cs="Times New Roman"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45-59 years – p = 0.091, no significant difference between the two genders.</w:t>
      </w:r>
    </w:p>
    <w:p w14:paraId="2C5D7D1A" w14:textId="77777777" w:rsidR="00797934" w:rsidRPr="00797934" w:rsidRDefault="00797934" w:rsidP="00797934">
      <w:pPr>
        <w:tabs>
          <w:tab w:val="left" w:pos="4680"/>
        </w:tabs>
        <w:adjustRightInd w:val="0"/>
        <w:snapToGrid w:val="0"/>
        <w:spacing w:after="400" w:line="264" w:lineRule="auto"/>
        <w:rPr>
          <w:rFonts w:ascii="Times New Roman" w:eastAsia="Times New Roman" w:hAnsi="Times New Roman" w:cs="Times New Roman"/>
          <w:snapToGrid w:val="0"/>
          <w:sz w:val="18"/>
          <w:szCs w:val="16"/>
        </w:rPr>
      </w:pPr>
      <w:r w:rsidRPr="00797934">
        <w:rPr>
          <w:rFonts w:ascii="Times New Roman" w:eastAsia="Times New Roman" w:hAnsi="Times New Roman" w:cs="Times New Roman"/>
          <w:snapToGrid w:val="0"/>
          <w:sz w:val="18"/>
          <w:szCs w:val="16"/>
        </w:rPr>
        <w:t>60-79 years – p = 0.345, no significant difference between the two genders.</w:t>
      </w:r>
    </w:p>
    <w:p w14:paraId="199513D5" w14:textId="77777777" w:rsidR="000925E4" w:rsidRPr="00797934" w:rsidRDefault="000925E4" w:rsidP="00797934"/>
    <w:sectPr w:rsidR="000925E4" w:rsidRPr="00797934" w:rsidSect="00797934">
      <w:pgSz w:w="11907" w:h="16840" w:code="9"/>
      <w:pgMar w:top="851" w:right="851" w:bottom="851" w:left="851" w:header="709" w:footer="709" w:gutter="0"/>
      <w:cols w:space="35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38102" w14:textId="77777777" w:rsidR="006C53E3" w:rsidRDefault="006C53E3" w:rsidP="001C0B02">
      <w:r>
        <w:separator/>
      </w:r>
    </w:p>
  </w:endnote>
  <w:endnote w:type="continuationSeparator" w:id="0">
    <w:p w14:paraId="3131EEEF" w14:textId="77777777" w:rsidR="006C53E3" w:rsidRDefault="006C53E3" w:rsidP="001C0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9B315" w14:textId="77777777" w:rsidR="006C53E3" w:rsidRDefault="006C53E3" w:rsidP="001C0B02">
      <w:r>
        <w:separator/>
      </w:r>
    </w:p>
  </w:footnote>
  <w:footnote w:type="continuationSeparator" w:id="0">
    <w:p w14:paraId="7B5E2A02" w14:textId="77777777" w:rsidR="006C53E3" w:rsidRDefault="006C53E3" w:rsidP="001C0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CB"/>
    <w:multiLevelType w:val="hybridMultilevel"/>
    <w:tmpl w:val="295E7894"/>
    <w:lvl w:ilvl="0" w:tplc="6122B19E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6C31737"/>
    <w:multiLevelType w:val="hybridMultilevel"/>
    <w:tmpl w:val="B912A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4468946">
    <w:abstractNumId w:val="0"/>
  </w:num>
  <w:num w:numId="2" w16cid:durableId="20543863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02A"/>
    <w:rsid w:val="000925E4"/>
    <w:rsid w:val="000A25D0"/>
    <w:rsid w:val="001C0B02"/>
    <w:rsid w:val="002A502A"/>
    <w:rsid w:val="00393FD6"/>
    <w:rsid w:val="003F2887"/>
    <w:rsid w:val="006C53E3"/>
    <w:rsid w:val="00797934"/>
    <w:rsid w:val="00A17E9F"/>
    <w:rsid w:val="00A82794"/>
    <w:rsid w:val="00E84FBA"/>
    <w:rsid w:val="00EA0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CF63E"/>
  <w15:chartTrackingRefBased/>
  <w15:docId w15:val="{3A3F5DBE-68E1-4FEB-BFE6-1691E804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93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qFormat/>
    <w:rsid w:val="001C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1C0B02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1C0B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rsid w:val="001C0B02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0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C0B0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C0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C0B02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1C0B02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1C0B02"/>
    <w:rPr>
      <w:rFonts w:cs="Arial"/>
      <w:b/>
      <w:bCs/>
      <w:i/>
      <w:iCs/>
      <w:szCs w:val="28"/>
    </w:rPr>
  </w:style>
  <w:style w:type="character" w:customStyle="1" w:styleId="Heading3Char">
    <w:name w:val="Heading 3 Char"/>
    <w:basedOn w:val="DefaultParagraphFont"/>
    <w:link w:val="Heading3"/>
    <w:rsid w:val="001C0B02"/>
    <w:rPr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rsid w:val="001C0B02"/>
    <w:rPr>
      <w:bCs/>
      <w:szCs w:val="28"/>
    </w:rPr>
  </w:style>
  <w:style w:type="paragraph" w:customStyle="1" w:styleId="04Affiliation">
    <w:name w:val="04_Affiliation"/>
    <w:basedOn w:val="Normal"/>
    <w:qFormat/>
    <w:rsid w:val="001C0B02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1C0B02"/>
    <w:pPr>
      <w:spacing w:before="320" w:after="40"/>
      <w:ind w:firstLine="0"/>
    </w:pPr>
  </w:style>
  <w:style w:type="paragraph" w:customStyle="1" w:styleId="02ArticleTitle">
    <w:name w:val="02_ArticleTitle"/>
    <w:basedOn w:val="Normal"/>
    <w:qFormat/>
    <w:rsid w:val="001C0B02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Normal"/>
    <w:qFormat/>
    <w:rsid w:val="001C0B02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1C0B02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1C0B02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Normal"/>
    <w:qFormat/>
    <w:rsid w:val="001C0B02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1C0B02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Normal"/>
    <w:qFormat/>
    <w:rsid w:val="001C0B02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Normal"/>
    <w:qFormat/>
    <w:rsid w:val="001C0B02"/>
    <w:pPr>
      <w:suppressAutoHyphens/>
      <w:adjustRightInd w:val="0"/>
      <w:snapToGrid w:val="0"/>
      <w:spacing w:before="360" w:after="160" w:line="264" w:lineRule="auto"/>
      <w:ind w:hangingChars="100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Normal"/>
    <w:qFormat/>
    <w:rsid w:val="001C0B02"/>
    <w:pPr>
      <w:suppressAutoHyphens/>
      <w:adjustRightInd w:val="0"/>
      <w:snapToGrid w:val="0"/>
      <w:spacing w:before="280" w:after="160" w:line="264" w:lineRule="auto"/>
      <w:ind w:hangingChars="180" w:hanging="380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Normal"/>
    <w:qFormat/>
    <w:rsid w:val="001C0B02"/>
    <w:pPr>
      <w:suppressAutoHyphens/>
      <w:adjustRightInd w:val="0"/>
      <w:snapToGrid w:val="0"/>
      <w:spacing w:before="240" w:after="80" w:line="264" w:lineRule="auto"/>
      <w:ind w:hangingChars="250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Normal"/>
    <w:qFormat/>
    <w:rsid w:val="001C0B02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Normal"/>
    <w:qFormat/>
    <w:rsid w:val="001C0B02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Normal"/>
    <w:qFormat/>
    <w:rsid w:val="001C0B02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1C0B02"/>
    <w:pPr>
      <w:jc w:val="both"/>
    </w:pPr>
  </w:style>
  <w:style w:type="paragraph" w:customStyle="1" w:styleId="17TableCaptionSingleLine">
    <w:name w:val="17_TableCaption_SingleLine"/>
    <w:basedOn w:val="Normal"/>
    <w:qFormat/>
    <w:rsid w:val="001C0B02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1C0B02"/>
    <w:pPr>
      <w:jc w:val="both"/>
    </w:pPr>
  </w:style>
  <w:style w:type="paragraph" w:customStyle="1" w:styleId="19TableHead">
    <w:name w:val="19_TableHead"/>
    <w:basedOn w:val="Normal"/>
    <w:qFormat/>
    <w:rsid w:val="001C0B02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1C0B02"/>
    <w:pPr>
      <w:spacing w:before="120" w:after="60"/>
    </w:pPr>
    <w:rPr>
      <w:rFonts w:eastAsia="SimSun"/>
      <w:snapToGrid w:val="0"/>
      <w:sz w:val="18"/>
    </w:rPr>
  </w:style>
  <w:style w:type="paragraph" w:customStyle="1" w:styleId="21TableBodyMiddle">
    <w:name w:val="21_TableBody_Middle"/>
    <w:basedOn w:val="13Text"/>
    <w:qFormat/>
    <w:rsid w:val="001C0B02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1C0B02"/>
    <w:pPr>
      <w:spacing w:after="160"/>
    </w:pPr>
    <w:rPr>
      <w:snapToGrid w:val="0"/>
    </w:rPr>
  </w:style>
  <w:style w:type="paragraph" w:customStyle="1" w:styleId="23TableFigureFooter">
    <w:name w:val="23_TableFigureFooter"/>
    <w:basedOn w:val="Normal"/>
    <w:qFormat/>
    <w:rsid w:val="001C0B02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1C0B02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1C0B02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1C0B02"/>
    <w:pPr>
      <w:spacing w:before="0"/>
    </w:pPr>
  </w:style>
  <w:style w:type="paragraph" w:customStyle="1" w:styleId="28FormulaWithNumber">
    <w:name w:val="28_Formula_WithNumber"/>
    <w:basedOn w:val="Normal"/>
    <w:qFormat/>
    <w:rsid w:val="001C0B02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1C0B02"/>
    <w:pPr>
      <w:jc w:val="center"/>
    </w:pPr>
  </w:style>
  <w:style w:type="paragraph" w:customStyle="1" w:styleId="29References">
    <w:name w:val="29_References"/>
    <w:basedOn w:val="Normal"/>
    <w:qFormat/>
    <w:rsid w:val="001C0B02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1C0B02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1C0B02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1C0B02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1C0B02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1C0B02"/>
    <w:pPr>
      <w:suppressAutoHyphens/>
      <w:ind w:firstLineChars="0" w:firstLine="0"/>
      <w:jc w:val="left"/>
    </w:pPr>
    <w:rPr>
      <w:rFonts w:eastAsia="SimSun"/>
      <w:snapToGrid w:val="0"/>
    </w:rPr>
  </w:style>
  <w:style w:type="paragraph" w:customStyle="1" w:styleId="35Biography">
    <w:name w:val="35_Biography"/>
    <w:basedOn w:val="01ArticleType"/>
    <w:qFormat/>
    <w:rsid w:val="001C0B02"/>
    <w:pPr>
      <w:spacing w:before="0" w:after="0"/>
      <w:jc w:val="both"/>
    </w:pPr>
    <w:rPr>
      <w:rFonts w:eastAsia="SimSun"/>
      <w:snapToGrid w:val="0"/>
      <w:sz w:val="18"/>
    </w:rPr>
  </w:style>
  <w:style w:type="paragraph" w:customStyle="1" w:styleId="36ResearchField">
    <w:name w:val="36_Research_Field"/>
    <w:basedOn w:val="13Text"/>
    <w:qFormat/>
    <w:rsid w:val="001C0B02"/>
    <w:rPr>
      <w:rFonts w:cs="Times New Roman"/>
      <w:snapToGrid w:val="0"/>
      <w:kern w:val="0"/>
      <w:sz w:val="18"/>
    </w:rPr>
  </w:style>
  <w:style w:type="character" w:styleId="Hyperlink">
    <w:name w:val="Hyperlink"/>
    <w:basedOn w:val="DefaultParagraphFont"/>
    <w:uiPriority w:val="99"/>
    <w:rsid w:val="001C0B02"/>
    <w:rPr>
      <w:color w:val="auto"/>
      <w:sz w:val="16"/>
      <w:u w:val="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0B02"/>
    <w:rPr>
      <w:rFonts w:ascii="SimSun" w:eastAsia="SimSun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0B02"/>
    <w:rPr>
      <w:rFonts w:ascii="SimSun" w:eastAsia="SimSun" w:hAnsi="Courier New" w:cs="Courier New"/>
    </w:rPr>
  </w:style>
  <w:style w:type="character" w:styleId="FollowedHyperlink">
    <w:name w:val="FollowedHyperlink"/>
    <w:basedOn w:val="DefaultParagraphFont"/>
    <w:uiPriority w:val="99"/>
    <w:semiHidden/>
    <w:unhideWhenUsed/>
    <w:rsid w:val="001C0B02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1C0B02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1C0B02"/>
    <w:rPr>
      <w:rFonts w:ascii="Univers" w:hAnsi="Univers"/>
      <w:kern w:val="0"/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C0B02"/>
    <w:rPr>
      <w:vertAlign w:val="superscript"/>
    </w:rPr>
  </w:style>
  <w:style w:type="paragraph" w:styleId="ListParagraph">
    <w:name w:val="List Paragraph"/>
    <w:basedOn w:val="Normal"/>
    <w:uiPriority w:val="34"/>
    <w:qFormat/>
    <w:rsid w:val="001C0B02"/>
    <w:pPr>
      <w:ind w:firstLineChars="200" w:firstLine="420"/>
    </w:pPr>
  </w:style>
  <w:style w:type="paragraph" w:customStyle="1" w:styleId="1">
    <w:name w:val="列出段落1"/>
    <w:basedOn w:val="Normal"/>
    <w:uiPriority w:val="34"/>
    <w:qFormat/>
    <w:rsid w:val="001C0B02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0B0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B0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C0B0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1C0B02"/>
  </w:style>
  <w:style w:type="character" w:styleId="CommentReference">
    <w:name w:val="annotation reference"/>
    <w:basedOn w:val="DefaultParagraphFont"/>
    <w:uiPriority w:val="99"/>
    <w:semiHidden/>
    <w:unhideWhenUsed/>
    <w:rsid w:val="001C0B02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0B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0B0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C0B02"/>
    <w:pPr>
      <w:widowControl/>
      <w:spacing w:before="217" w:after="217"/>
      <w:jc w:val="left"/>
    </w:pPr>
    <w:rPr>
      <w:rFonts w:ascii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C0B02"/>
    <w:rPr>
      <w:i/>
      <w:iCs/>
    </w:rPr>
  </w:style>
  <w:style w:type="table" w:styleId="TableGrid">
    <w:name w:val="Table Grid"/>
    <w:basedOn w:val="TableNormal"/>
    <w:rsid w:val="001C0B02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1C0B02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C0B02"/>
  </w:style>
  <w:style w:type="character" w:styleId="EndnoteReference">
    <w:name w:val="endnote reference"/>
    <w:basedOn w:val="DefaultParagraphFont"/>
    <w:uiPriority w:val="99"/>
    <w:semiHidden/>
    <w:unhideWhenUsed/>
    <w:rsid w:val="001C0B02"/>
    <w:rPr>
      <w:vertAlign w:val="superscript"/>
    </w:rPr>
  </w:style>
  <w:style w:type="paragraph" w:styleId="NoSpacing">
    <w:name w:val="No Spacing"/>
    <w:uiPriority w:val="1"/>
    <w:qFormat/>
    <w:rsid w:val="001C0B02"/>
    <w:pPr>
      <w:suppressAutoHyphens/>
    </w:pPr>
    <w:rPr>
      <w:rFonts w:ascii="Calibri" w:eastAsia="Calibri" w:hAnsi="Calibri" w:cs="Calibri"/>
      <w:kern w:val="0"/>
      <w:sz w:val="22"/>
      <w:szCs w:val="21"/>
      <w:lang w:eastAsia="ar-SA"/>
    </w:rPr>
  </w:style>
  <w:style w:type="paragraph" w:customStyle="1" w:styleId="10">
    <w:name w:val="样式1"/>
    <w:basedOn w:val="Normal"/>
    <w:qFormat/>
    <w:rsid w:val="001C0B02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Strong">
    <w:name w:val="Strong"/>
    <w:basedOn w:val="DefaultParagraphFont"/>
    <w:uiPriority w:val="22"/>
    <w:qFormat/>
    <w:rsid w:val="001C0B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Boyana Trifonova</cp:lastModifiedBy>
  <cp:revision>2</cp:revision>
  <dcterms:created xsi:type="dcterms:W3CDTF">2025-05-17T13:09:00Z</dcterms:created>
  <dcterms:modified xsi:type="dcterms:W3CDTF">2025-05-17T13:09:00Z</dcterms:modified>
</cp:coreProperties>
</file>