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CC2" w:rsidRPr="0093411D" w:rsidRDefault="00806A65" w:rsidP="00AF4C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3411D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DD3DD4" w:rsidRPr="0093411D">
        <w:rPr>
          <w:rFonts w:ascii="Times New Roman" w:hAnsi="Times New Roman" w:cs="Times New Roman"/>
          <w:sz w:val="24"/>
          <w:szCs w:val="24"/>
        </w:rPr>
        <w:t>material for Science Discovery Medicine</w:t>
      </w:r>
    </w:p>
    <w:p w:rsidR="00AF4CC2" w:rsidRPr="0093411D" w:rsidRDefault="00AF4CC2" w:rsidP="006D12E1">
      <w:pPr>
        <w:pStyle w:val="17TableCaptionSingleLine"/>
      </w:pPr>
      <w:r w:rsidRPr="004E4D18">
        <w:rPr>
          <w:b/>
          <w:color w:val="0000FF"/>
        </w:rPr>
        <w:t>Table S1</w:t>
      </w:r>
      <w:r w:rsidR="0093411D" w:rsidRPr="004E4D18">
        <w:rPr>
          <w:b/>
        </w:rPr>
        <w:t>.</w:t>
      </w:r>
      <w:r w:rsidRPr="004E4D18">
        <w:rPr>
          <w:b/>
        </w:rPr>
        <w:t xml:space="preserve"> </w:t>
      </w:r>
      <w:r w:rsidRPr="0093411D">
        <w:t>Surgical field quality assessment (Fromme Boezaart) scale</w:t>
      </w:r>
      <w:r w:rsidR="0093411D" w:rsidRPr="0093411D">
        <w:t>.</w:t>
      </w:r>
    </w:p>
    <w:tbl>
      <w:tblPr>
        <w:tblStyle w:val="a4"/>
        <w:tblW w:w="5000" w:type="pct"/>
        <w:jc w:val="center"/>
        <w:tblBorders>
          <w:top w:val="none" w:sz="0" w:space="0" w:color="auto"/>
          <w:left w:val="none" w:sz="0" w:space="0" w:color="auto"/>
          <w:bottom w:val="single" w:sz="8" w:space="0" w:color="92CDDC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8"/>
        <w:gridCol w:w="8766"/>
      </w:tblGrid>
      <w:tr w:rsidR="00AF4CC2" w:rsidRPr="0093411D" w:rsidTr="006D12E1">
        <w:trPr>
          <w:trHeight w:val="20"/>
          <w:jc w:val="center"/>
        </w:trPr>
        <w:tc>
          <w:tcPr>
            <w:tcW w:w="1271" w:type="dxa"/>
            <w:tcBorders>
              <w:bottom w:val="nil"/>
            </w:tcBorders>
            <w:shd w:val="clear" w:color="auto" w:fill="DAEEF3"/>
            <w:vAlign w:val="center"/>
          </w:tcPr>
          <w:p w:rsidR="00AF4CC2" w:rsidRPr="0093411D" w:rsidRDefault="00AF4CC2" w:rsidP="006D12E1">
            <w:pPr>
              <w:pStyle w:val="19TableHead"/>
            </w:pPr>
            <w:r w:rsidRPr="0093411D">
              <w:t>Grade</w:t>
            </w:r>
          </w:p>
        </w:tc>
        <w:tc>
          <w:tcPr>
            <w:tcW w:w="7745" w:type="dxa"/>
            <w:tcBorders>
              <w:bottom w:val="nil"/>
            </w:tcBorders>
            <w:shd w:val="clear" w:color="auto" w:fill="DAEEF3"/>
            <w:vAlign w:val="center"/>
          </w:tcPr>
          <w:p w:rsidR="00AF4CC2" w:rsidRPr="0093411D" w:rsidRDefault="00AF4CC2" w:rsidP="006D12E1">
            <w:pPr>
              <w:pStyle w:val="19TableHead"/>
            </w:pPr>
            <w:r w:rsidRPr="0093411D">
              <w:t>Definition</w:t>
            </w:r>
          </w:p>
        </w:tc>
      </w:tr>
      <w:tr w:rsidR="00AF4CC2" w:rsidRPr="0093411D" w:rsidTr="006D12E1">
        <w:trPr>
          <w:trHeight w:val="20"/>
          <w:jc w:val="center"/>
        </w:trPr>
        <w:tc>
          <w:tcPr>
            <w:tcW w:w="1271" w:type="dxa"/>
            <w:tcBorders>
              <w:top w:val="nil"/>
            </w:tcBorders>
            <w:shd w:val="clear" w:color="auto" w:fill="auto"/>
            <w:vAlign w:val="center"/>
          </w:tcPr>
          <w:p w:rsidR="00AF4CC2" w:rsidRPr="0093411D" w:rsidRDefault="00AF4CC2" w:rsidP="006D12E1">
            <w:pPr>
              <w:pStyle w:val="20TableBodyFront"/>
            </w:pPr>
            <w:r w:rsidRPr="0093411D">
              <w:t>0</w:t>
            </w:r>
          </w:p>
        </w:tc>
        <w:tc>
          <w:tcPr>
            <w:tcW w:w="7745" w:type="dxa"/>
            <w:tcBorders>
              <w:top w:val="nil"/>
            </w:tcBorders>
            <w:shd w:val="clear" w:color="auto" w:fill="auto"/>
            <w:vAlign w:val="center"/>
          </w:tcPr>
          <w:p w:rsidR="00AF4CC2" w:rsidRPr="0093411D" w:rsidRDefault="00AF4CC2" w:rsidP="006D12E1">
            <w:pPr>
              <w:pStyle w:val="20TableBodyFront"/>
            </w:pPr>
            <w:r w:rsidRPr="0093411D">
              <w:t>No bleeding.</w:t>
            </w:r>
          </w:p>
        </w:tc>
      </w:tr>
      <w:tr w:rsidR="00AF4CC2" w:rsidRPr="0093411D" w:rsidTr="0093411D">
        <w:trPr>
          <w:trHeight w:val="20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1</w:t>
            </w:r>
          </w:p>
        </w:tc>
        <w:tc>
          <w:tcPr>
            <w:tcW w:w="7745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Slight bleeding</w:t>
            </w:r>
            <w:r w:rsidR="0093411D" w:rsidRPr="0093411D">
              <w:t xml:space="preserve">: </w:t>
            </w:r>
            <w:r w:rsidRPr="0093411D">
              <w:t>no suctioning of blood required</w:t>
            </w:r>
          </w:p>
        </w:tc>
      </w:tr>
      <w:tr w:rsidR="00AF4CC2" w:rsidRPr="0093411D" w:rsidTr="0093411D">
        <w:trPr>
          <w:trHeight w:val="20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2</w:t>
            </w:r>
          </w:p>
        </w:tc>
        <w:tc>
          <w:tcPr>
            <w:tcW w:w="7745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Slight bleeding</w:t>
            </w:r>
            <w:r w:rsidR="0093411D" w:rsidRPr="0093411D">
              <w:t xml:space="preserve">: </w:t>
            </w:r>
            <w:r w:rsidRPr="0093411D">
              <w:t>occasional suctioning required</w:t>
            </w:r>
            <w:r w:rsidR="00DD5FC7">
              <w:t>;</w:t>
            </w:r>
            <w:r w:rsidR="00DD5FC7">
              <w:rPr>
                <w:rFonts w:eastAsiaTheme="minorEastAsia" w:hint="eastAsia"/>
              </w:rPr>
              <w:t xml:space="preserve"> </w:t>
            </w:r>
            <w:r w:rsidRPr="0093411D">
              <w:t>surgical field not threatened</w:t>
            </w:r>
          </w:p>
        </w:tc>
      </w:tr>
      <w:tr w:rsidR="00AF4CC2" w:rsidRPr="0093411D" w:rsidTr="0093411D">
        <w:trPr>
          <w:trHeight w:val="20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AF4CC2" w:rsidRPr="0093411D" w:rsidRDefault="0093411D" w:rsidP="006D12E1">
            <w:pPr>
              <w:pStyle w:val="21TableBodyMiddle"/>
            </w:pPr>
            <w:r w:rsidRPr="0093411D">
              <w:t xml:space="preserve"> 3</w:t>
            </w:r>
          </w:p>
        </w:tc>
        <w:tc>
          <w:tcPr>
            <w:tcW w:w="7745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Slight bleeding</w:t>
            </w:r>
            <w:r w:rsidR="0093411D" w:rsidRPr="0093411D">
              <w:t xml:space="preserve">: </w:t>
            </w:r>
            <w:r w:rsidRPr="0093411D">
              <w:t>frequent suctioning required</w:t>
            </w:r>
            <w:r w:rsidR="0093411D" w:rsidRPr="0093411D">
              <w:t xml:space="preserve">; </w:t>
            </w:r>
            <w:r w:rsidRPr="0093411D">
              <w:t>bleeding threatened surgical field a few</w:t>
            </w:r>
            <w:r w:rsidR="00DD5FC7">
              <w:rPr>
                <w:rFonts w:eastAsiaTheme="minorEastAsia" w:hint="eastAsia"/>
              </w:rPr>
              <w:t xml:space="preserve"> </w:t>
            </w:r>
            <w:r w:rsidRPr="0093411D">
              <w:t>Seconds after suction was removed</w:t>
            </w:r>
          </w:p>
        </w:tc>
      </w:tr>
      <w:tr w:rsidR="00AF4CC2" w:rsidRPr="0093411D" w:rsidTr="0093411D">
        <w:trPr>
          <w:trHeight w:val="20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AF4CC2" w:rsidRPr="0093411D" w:rsidRDefault="0093411D" w:rsidP="006D12E1">
            <w:pPr>
              <w:pStyle w:val="21TableBodyMiddle"/>
            </w:pPr>
            <w:r w:rsidRPr="0093411D">
              <w:t>4</w:t>
            </w:r>
          </w:p>
        </w:tc>
        <w:tc>
          <w:tcPr>
            <w:tcW w:w="7745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slight bleeding</w:t>
            </w:r>
            <w:r w:rsidR="0093411D" w:rsidRPr="0093411D">
              <w:t xml:space="preserve">: </w:t>
            </w:r>
            <w:r w:rsidRPr="0093411D">
              <w:t>Seconds after suction was removed.</w:t>
            </w:r>
          </w:p>
        </w:tc>
      </w:tr>
      <w:tr w:rsidR="00AF4CC2" w:rsidRPr="0093411D" w:rsidTr="0093411D">
        <w:trPr>
          <w:trHeight w:val="20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5</w:t>
            </w:r>
          </w:p>
        </w:tc>
        <w:tc>
          <w:tcPr>
            <w:tcW w:w="7745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Moderate bleeding</w:t>
            </w:r>
            <w:r w:rsidR="0093411D" w:rsidRPr="0093411D">
              <w:t xml:space="preserve">: </w:t>
            </w:r>
            <w:r w:rsidRPr="0093411D">
              <w:t>frequent suctioning required</w:t>
            </w:r>
            <w:r w:rsidR="0093411D" w:rsidRPr="0093411D">
              <w:t xml:space="preserve">; </w:t>
            </w:r>
            <w:r w:rsidRPr="0093411D">
              <w:t>bleeding threatened surgical field Directly after</w:t>
            </w:r>
            <w:r w:rsidR="006D12E1">
              <w:t xml:space="preserve"> </w:t>
            </w:r>
            <w:r w:rsidRPr="0093411D">
              <w:t>suction was removed</w:t>
            </w:r>
          </w:p>
        </w:tc>
      </w:tr>
      <w:tr w:rsidR="00AF4CC2" w:rsidRPr="0093411D" w:rsidTr="0093411D">
        <w:trPr>
          <w:trHeight w:val="20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2TableBodyBack"/>
            </w:pPr>
            <w:r w:rsidRPr="0093411D">
              <w:t>6</w:t>
            </w:r>
          </w:p>
        </w:tc>
        <w:tc>
          <w:tcPr>
            <w:tcW w:w="7745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2TableBodyBack"/>
            </w:pPr>
            <w:r w:rsidRPr="0093411D">
              <w:t>Severe bleeding</w:t>
            </w:r>
            <w:r w:rsidR="0093411D" w:rsidRPr="0093411D">
              <w:t xml:space="preserve">: </w:t>
            </w:r>
            <w:r w:rsidRPr="0093411D">
              <w:t>constant suctioning required</w:t>
            </w:r>
            <w:r w:rsidR="0093411D" w:rsidRPr="0093411D">
              <w:t xml:space="preserve">; </w:t>
            </w:r>
            <w:r w:rsidRPr="0093411D">
              <w:t>bleeding appeared faster than could be removed</w:t>
            </w:r>
            <w:r w:rsidR="0093411D" w:rsidRPr="0093411D">
              <w:t xml:space="preserve"> </w:t>
            </w:r>
            <w:r w:rsidRPr="0093411D">
              <w:t>by suction, surgical field severely threatened and surgery not possible.</w:t>
            </w:r>
          </w:p>
        </w:tc>
      </w:tr>
    </w:tbl>
    <w:p w:rsidR="00BD4245" w:rsidRPr="0093411D" w:rsidRDefault="00DD3DD4" w:rsidP="00971483">
      <w:pPr>
        <w:pStyle w:val="17TableCaptionSingleLine"/>
      </w:pPr>
      <w:r w:rsidRPr="004E4D18">
        <w:rPr>
          <w:b/>
          <w:color w:val="0000FF"/>
        </w:rPr>
        <w:t>Table S2</w:t>
      </w:r>
      <w:r w:rsidR="0093411D" w:rsidRPr="004E4D18">
        <w:rPr>
          <w:b/>
        </w:rPr>
        <w:t xml:space="preserve">. </w:t>
      </w:r>
      <w:r w:rsidR="00806A65" w:rsidRPr="0093411D">
        <w:t>Example of searched by using Cochran e library</w:t>
      </w:r>
      <w:r w:rsidR="0093411D">
        <w:t>.</w:t>
      </w:r>
    </w:p>
    <w:tbl>
      <w:tblPr>
        <w:tblStyle w:val="a4"/>
        <w:tblW w:w="5000" w:type="pct"/>
        <w:jc w:val="center"/>
        <w:tblBorders>
          <w:top w:val="none" w:sz="0" w:space="0" w:color="auto"/>
          <w:left w:val="none" w:sz="0" w:space="0" w:color="auto"/>
          <w:bottom w:val="single" w:sz="8" w:space="0" w:color="92CDDC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4"/>
        <w:gridCol w:w="1620"/>
        <w:gridCol w:w="5195"/>
        <w:gridCol w:w="1325"/>
        <w:gridCol w:w="990"/>
      </w:tblGrid>
      <w:tr w:rsidR="00BD4245" w:rsidRPr="0093411D" w:rsidTr="00971483">
        <w:trPr>
          <w:trHeight w:val="20"/>
          <w:jc w:val="center"/>
        </w:trPr>
        <w:tc>
          <w:tcPr>
            <w:tcW w:w="1074" w:type="dxa"/>
            <w:tcBorders>
              <w:bottom w:val="nil"/>
            </w:tcBorders>
            <w:shd w:val="clear" w:color="auto" w:fill="DAEEF3"/>
            <w:vAlign w:val="center"/>
          </w:tcPr>
          <w:p w:rsidR="00BD4245" w:rsidRPr="0093411D" w:rsidRDefault="006D12E1" w:rsidP="006D12E1">
            <w:pPr>
              <w:pStyle w:val="19TableHead"/>
            </w:pPr>
            <w:r>
              <w:t>Search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DAEEF3"/>
            <w:vAlign w:val="center"/>
          </w:tcPr>
          <w:p w:rsidR="00BD4245" w:rsidRPr="0093411D" w:rsidRDefault="00806A65" w:rsidP="006D12E1">
            <w:pPr>
              <w:pStyle w:val="19TableHead"/>
            </w:pPr>
            <w:r w:rsidRPr="0093411D">
              <w:t>Boolean operator</w:t>
            </w:r>
          </w:p>
        </w:tc>
        <w:tc>
          <w:tcPr>
            <w:tcW w:w="5195" w:type="dxa"/>
            <w:tcBorders>
              <w:bottom w:val="nil"/>
            </w:tcBorders>
            <w:shd w:val="clear" w:color="auto" w:fill="DAEEF3"/>
            <w:vAlign w:val="center"/>
          </w:tcPr>
          <w:p w:rsidR="00BD4245" w:rsidRPr="0093411D" w:rsidRDefault="00806A65" w:rsidP="006D12E1">
            <w:pPr>
              <w:pStyle w:val="19TableHead"/>
            </w:pPr>
            <w:r w:rsidRPr="0093411D">
              <w:t>Key words</w:t>
            </w:r>
          </w:p>
        </w:tc>
        <w:tc>
          <w:tcPr>
            <w:tcW w:w="1325" w:type="dxa"/>
            <w:tcBorders>
              <w:bottom w:val="nil"/>
            </w:tcBorders>
            <w:shd w:val="clear" w:color="auto" w:fill="DAEEF3"/>
            <w:vAlign w:val="center"/>
          </w:tcPr>
          <w:p w:rsidR="00BD4245" w:rsidRPr="0093411D" w:rsidRDefault="00806A65" w:rsidP="006D12E1">
            <w:pPr>
              <w:pStyle w:val="19TableHead"/>
            </w:pPr>
            <w:r w:rsidRPr="0093411D">
              <w:t>MeSH term</w:t>
            </w:r>
          </w:p>
        </w:tc>
        <w:tc>
          <w:tcPr>
            <w:tcW w:w="990" w:type="dxa"/>
            <w:tcBorders>
              <w:bottom w:val="nil"/>
            </w:tcBorders>
            <w:shd w:val="clear" w:color="auto" w:fill="DAEEF3"/>
            <w:vAlign w:val="center"/>
          </w:tcPr>
          <w:p w:rsidR="00BD4245" w:rsidRPr="0093411D" w:rsidRDefault="00806A65" w:rsidP="006D12E1">
            <w:pPr>
              <w:pStyle w:val="19TableHead"/>
            </w:pPr>
            <w:r w:rsidRPr="0093411D">
              <w:t>Yields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tcBorders>
              <w:top w:val="nil"/>
            </w:tcBorders>
            <w:shd w:val="clear" w:color="auto" w:fill="auto"/>
            <w:vAlign w:val="center"/>
          </w:tcPr>
          <w:p w:rsidR="00BD4245" w:rsidRPr="0093411D" w:rsidRDefault="00806A65" w:rsidP="006D12E1">
            <w:pPr>
              <w:pStyle w:val="20TableBodyFront"/>
            </w:pPr>
            <w:r w:rsidRPr="0093411D">
              <w:t>#1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vAlign w:val="center"/>
          </w:tcPr>
          <w:p w:rsidR="00BD4245" w:rsidRPr="0093411D" w:rsidRDefault="00BD4245" w:rsidP="006D12E1">
            <w:pPr>
              <w:pStyle w:val="20TableBodyFront"/>
            </w:pPr>
          </w:p>
        </w:tc>
        <w:tc>
          <w:tcPr>
            <w:tcW w:w="5195" w:type="dxa"/>
            <w:tcBorders>
              <w:top w:val="nil"/>
            </w:tcBorders>
            <w:shd w:val="clear" w:color="auto" w:fill="auto"/>
            <w:vAlign w:val="center"/>
          </w:tcPr>
          <w:p w:rsidR="00BD4245" w:rsidRPr="0093411D" w:rsidRDefault="00806A65" w:rsidP="006D12E1">
            <w:pPr>
              <w:pStyle w:val="20TableBodyFront"/>
            </w:pPr>
            <w:r w:rsidRPr="0093411D">
              <w:t>Abstract/title/ ‘clonidine’</w:t>
            </w:r>
          </w:p>
        </w:tc>
        <w:tc>
          <w:tcPr>
            <w:tcW w:w="1325" w:type="dxa"/>
            <w:tcBorders>
              <w:top w:val="nil"/>
            </w:tcBorders>
            <w:shd w:val="clear" w:color="auto" w:fill="auto"/>
            <w:vAlign w:val="center"/>
          </w:tcPr>
          <w:p w:rsidR="00BD4245" w:rsidRPr="0093411D" w:rsidRDefault="00806A65" w:rsidP="006D12E1">
            <w:pPr>
              <w:pStyle w:val="20TableBodyFront"/>
            </w:pPr>
            <w:r w:rsidRPr="0093411D">
              <w:t>Limits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  <w:vAlign w:val="center"/>
          </w:tcPr>
          <w:p w:rsidR="00BD4245" w:rsidRPr="0093411D" w:rsidRDefault="00806A65" w:rsidP="006D12E1">
            <w:pPr>
              <w:pStyle w:val="20TableBodyFront"/>
            </w:pPr>
            <w:r w:rsidRPr="0093411D">
              <w:t>2300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#2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OR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Abstract/title/ ‘alpha 2-agonist’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1025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#3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AND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Abstract/title/ ‘blood loss’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46951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#4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OR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Abstract/title/’intraoperative blood loss’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1862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#5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AND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Abstrct/title/’controlling’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22208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#6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OR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Abstract/title/’prevention’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246767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#7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AND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Abstract/title/’maxillofacial surgery’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229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#8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AND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Abstract/title/’oral surgery’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39875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#9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AND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#1 &amp;#3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96501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#10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AND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#9&amp;#5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18905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#11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AND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#9&amp;#10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8383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#12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AND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#11&amp;7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9284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#13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AND</w:t>
            </w: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#12,#7&amp;£8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1TableBodyMiddle"/>
            </w:pPr>
            <w:r w:rsidRPr="0093411D">
              <w:t>131</w:t>
            </w:r>
          </w:p>
        </w:tc>
      </w:tr>
      <w:tr w:rsidR="00BD4245" w:rsidRPr="0093411D" w:rsidTr="00971483">
        <w:trPr>
          <w:trHeight w:val="20"/>
          <w:jc w:val="center"/>
        </w:trPr>
        <w:tc>
          <w:tcPr>
            <w:tcW w:w="1074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2TableBodyBack"/>
            </w:pPr>
            <w:r w:rsidRPr="0093411D">
              <w:t>#14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D4245" w:rsidRPr="0093411D" w:rsidRDefault="00BD4245" w:rsidP="006D12E1">
            <w:pPr>
              <w:pStyle w:val="22TableBodyBack"/>
            </w:pPr>
          </w:p>
        </w:tc>
        <w:tc>
          <w:tcPr>
            <w:tcW w:w="519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2TableBodyBack"/>
            </w:pPr>
            <w:r w:rsidRPr="0093411D">
              <w:t>Type of search term or use the s or MeSH buttons to compose</w:t>
            </w:r>
          </w:p>
        </w:tc>
        <w:tc>
          <w:tcPr>
            <w:tcW w:w="1325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2TableBodyBack"/>
            </w:pPr>
            <w:r w:rsidRPr="0093411D">
              <w:t>Limits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BD4245" w:rsidRPr="0093411D" w:rsidRDefault="00806A65" w:rsidP="006D12E1">
            <w:pPr>
              <w:pStyle w:val="22TableBodyBack"/>
            </w:pPr>
            <w:r w:rsidRPr="0093411D">
              <w:t>N/A</w:t>
            </w:r>
          </w:p>
        </w:tc>
      </w:tr>
    </w:tbl>
    <w:p w:rsidR="00AF4CC2" w:rsidRPr="0093411D" w:rsidRDefault="00DD3DD4" w:rsidP="00971483">
      <w:pPr>
        <w:pStyle w:val="17TableCaptionSingleLine"/>
      </w:pPr>
      <w:r w:rsidRPr="004E4D18">
        <w:rPr>
          <w:b/>
          <w:color w:val="0000FF"/>
        </w:rPr>
        <w:t>Table S3</w:t>
      </w:r>
      <w:r w:rsidR="006D12E1" w:rsidRPr="004E4D18">
        <w:rPr>
          <w:b/>
        </w:rPr>
        <w:t>.</w:t>
      </w:r>
      <w:r w:rsidR="0093411D" w:rsidRPr="004E4D18">
        <w:rPr>
          <w:b/>
        </w:rPr>
        <w:t xml:space="preserve"> </w:t>
      </w:r>
      <w:r w:rsidR="00AF4CC2" w:rsidRPr="0093411D">
        <w:t>Searching using PubMed</w:t>
      </w:r>
      <w:r w:rsidR="006D12E1">
        <w:t>.</w:t>
      </w:r>
    </w:p>
    <w:tbl>
      <w:tblPr>
        <w:tblStyle w:val="a4"/>
        <w:tblW w:w="5000" w:type="pct"/>
        <w:jc w:val="center"/>
        <w:tblBorders>
          <w:top w:val="none" w:sz="0" w:space="0" w:color="auto"/>
          <w:left w:val="none" w:sz="0" w:space="0" w:color="auto"/>
          <w:bottom w:val="single" w:sz="8" w:space="0" w:color="92CDDC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3"/>
        <w:gridCol w:w="8562"/>
        <w:gridCol w:w="1069"/>
      </w:tblGrid>
      <w:tr w:rsidR="00AF4CC2" w:rsidRPr="0093411D" w:rsidTr="002020DE">
        <w:trPr>
          <w:trHeight w:val="20"/>
          <w:tblHeader/>
          <w:jc w:val="center"/>
        </w:trPr>
        <w:tc>
          <w:tcPr>
            <w:tcW w:w="506" w:type="dxa"/>
            <w:tcBorders>
              <w:bottom w:val="nil"/>
            </w:tcBorders>
            <w:shd w:val="clear" w:color="auto" w:fill="DAEEF3"/>
            <w:vAlign w:val="center"/>
          </w:tcPr>
          <w:p w:rsidR="00AF4CC2" w:rsidRPr="0093411D" w:rsidRDefault="006D12E1" w:rsidP="006D12E1">
            <w:pPr>
              <w:pStyle w:val="19TableHead"/>
            </w:pPr>
            <w:r>
              <w:t>No</w:t>
            </w:r>
          </w:p>
        </w:tc>
        <w:tc>
          <w:tcPr>
            <w:tcW w:w="7574" w:type="dxa"/>
            <w:tcBorders>
              <w:bottom w:val="nil"/>
            </w:tcBorders>
            <w:shd w:val="clear" w:color="auto" w:fill="DAEEF3"/>
            <w:vAlign w:val="center"/>
          </w:tcPr>
          <w:p w:rsidR="00AF4CC2" w:rsidRPr="0093411D" w:rsidRDefault="00AF4CC2" w:rsidP="006D12E1">
            <w:pPr>
              <w:pStyle w:val="19TableHead"/>
            </w:pPr>
            <w:r w:rsidRPr="0093411D">
              <w:t>Searching methods</w:t>
            </w:r>
          </w:p>
        </w:tc>
        <w:tc>
          <w:tcPr>
            <w:tcW w:w="946" w:type="dxa"/>
            <w:tcBorders>
              <w:bottom w:val="nil"/>
            </w:tcBorders>
            <w:shd w:val="clear" w:color="auto" w:fill="DAEEF3"/>
            <w:vAlign w:val="center"/>
          </w:tcPr>
          <w:p w:rsidR="00AF4CC2" w:rsidRPr="0093411D" w:rsidRDefault="00AF4CC2" w:rsidP="006D12E1">
            <w:pPr>
              <w:pStyle w:val="19TableHead"/>
            </w:pPr>
            <w:r w:rsidRPr="0093411D">
              <w:t>Yields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06" w:type="dxa"/>
            <w:tcBorders>
              <w:top w:val="nil"/>
            </w:tcBorders>
            <w:shd w:val="clear" w:color="auto" w:fill="auto"/>
            <w:vAlign w:val="center"/>
          </w:tcPr>
          <w:p w:rsidR="00AF4CC2" w:rsidRPr="0093411D" w:rsidRDefault="00AF4CC2" w:rsidP="006D12E1">
            <w:pPr>
              <w:pStyle w:val="20TableBodyFront"/>
            </w:pPr>
            <w:r w:rsidRPr="0093411D">
              <w:t>1</w:t>
            </w:r>
          </w:p>
        </w:tc>
        <w:tc>
          <w:tcPr>
            <w:tcW w:w="7574" w:type="dxa"/>
            <w:tcBorders>
              <w:top w:val="nil"/>
            </w:tcBorders>
            <w:shd w:val="clear" w:color="auto" w:fill="auto"/>
            <w:vAlign w:val="center"/>
          </w:tcPr>
          <w:p w:rsidR="00AF4CC2" w:rsidRPr="0093411D" w:rsidRDefault="00AF4CC2" w:rsidP="006D12E1">
            <w:pPr>
              <w:pStyle w:val="20TableBodyFront"/>
            </w:pPr>
            <w:r w:rsidRPr="0093411D">
              <w:rPr>
                <w:rFonts w:eastAsia="Times New Roman"/>
                <w:i/>
                <w:iCs/>
                <w:lang w:eastAsia="en-GB"/>
              </w:rPr>
              <w:t>((((((((Effectiveness</w:t>
            </w:r>
            <w:r w:rsidR="0093411D" w:rsidRPr="0093411D">
              <w:rPr>
                <w:rFonts w:eastAsia="Times New Roman"/>
                <w:i/>
                <w:iCs/>
                <w:lang w:eastAsia="en-GB"/>
              </w:rPr>
              <w:t xml:space="preserve"> [</w:t>
            </w:r>
            <w:r w:rsidRPr="0093411D">
              <w:rPr>
                <w:rFonts w:eastAsia="Times New Roman"/>
                <w:i/>
                <w:iCs/>
                <w:lang w:eastAsia="en-GB"/>
              </w:rPr>
              <w:t>All fields</w:t>
            </w:r>
            <w:r w:rsidR="0093411D" w:rsidRPr="0093411D">
              <w:rPr>
                <w:rFonts w:eastAsia="Times New Roman"/>
                <w:i/>
                <w:iCs/>
                <w:lang w:eastAsia="en-GB"/>
              </w:rPr>
              <w:t xml:space="preserve">] </w:t>
            </w:r>
            <w:r w:rsidRPr="0093411D">
              <w:rPr>
                <w:rFonts w:eastAsia="Times New Roman"/>
                <w:i/>
                <w:iCs/>
                <w:lang w:eastAsia="en-GB"/>
              </w:rPr>
              <w:t>‘AND’ (alpha-2 agonist)</w:t>
            </w:r>
            <w:r w:rsidR="0093411D" w:rsidRPr="0093411D">
              <w:rPr>
                <w:rFonts w:eastAsia="Times New Roman"/>
                <w:i/>
                <w:iCs/>
                <w:lang w:eastAsia="en-GB"/>
              </w:rPr>
              <w:t xml:space="preserve"> [</w:t>
            </w:r>
            <w:r w:rsidRPr="0093411D">
              <w:rPr>
                <w:rFonts w:eastAsia="Times New Roman"/>
                <w:i/>
                <w:iCs/>
                <w:lang w:eastAsia="en-GB"/>
              </w:rPr>
              <w:t>All fields)</w:t>
            </w:r>
          </w:p>
        </w:tc>
        <w:tc>
          <w:tcPr>
            <w:tcW w:w="946" w:type="dxa"/>
            <w:tcBorders>
              <w:top w:val="nil"/>
            </w:tcBorders>
            <w:shd w:val="clear" w:color="auto" w:fill="auto"/>
            <w:vAlign w:val="center"/>
          </w:tcPr>
          <w:p w:rsidR="00AF4CC2" w:rsidRPr="0093411D" w:rsidRDefault="00AF4CC2" w:rsidP="006D12E1">
            <w:pPr>
              <w:pStyle w:val="20TableBodyFront"/>
            </w:pPr>
            <w:r w:rsidRPr="0093411D">
              <w:t>26511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0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2</w:t>
            </w:r>
          </w:p>
        </w:tc>
        <w:tc>
          <w:tcPr>
            <w:tcW w:w="7574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rPr>
                <w:i/>
                <w:iCs/>
                <w:lang w:eastAsia="en-GB"/>
              </w:rPr>
              <w:t>((((((((Effectiveness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) ‘AND’ (alpha-2 agonist))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fileds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‘OR’ (Clonidine))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71483">
              <w:rPr>
                <w:i/>
                <w:iCs/>
                <w:lang w:eastAsia="en-GB"/>
              </w:rPr>
              <w:t>]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33728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0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3</w:t>
            </w:r>
          </w:p>
        </w:tc>
        <w:tc>
          <w:tcPr>
            <w:tcW w:w="7574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rPr>
                <w:i/>
                <w:iCs/>
                <w:lang w:eastAsia="en-GB"/>
              </w:rPr>
              <w:t>((((((((Effectiveness)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(alpha-2 agonist)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‘OR’ (Clonidine)) AND (blood loss))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535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0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4</w:t>
            </w:r>
          </w:p>
        </w:tc>
        <w:tc>
          <w:tcPr>
            <w:tcW w:w="7574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rPr>
                <w:i/>
                <w:iCs/>
                <w:lang w:eastAsia="en-GB"/>
              </w:rPr>
              <w:t>((((((((Effectiveness)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(alpha-2 agonist)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‘OR’ (Clonidine))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(blood loss))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‘OR’ (intraoperative bleeding))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71483">
              <w:rPr>
                <w:i/>
                <w:iCs/>
                <w:lang w:eastAsia="en-GB"/>
              </w:rPr>
              <w:t>]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34750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0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5</w:t>
            </w:r>
          </w:p>
        </w:tc>
        <w:tc>
          <w:tcPr>
            <w:tcW w:w="7574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rPr>
                <w:i/>
                <w:iCs/>
                <w:lang w:eastAsia="en-GB"/>
              </w:rPr>
              <w:t>((((((((Effectiveness)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(alpha-2 agonist)) OR (Clonidine)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(blood loss))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‘OR’ (intraoperative bleeding))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(controlling))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All fields</w:t>
            </w:r>
            <w:r w:rsidR="00971483">
              <w:rPr>
                <w:i/>
                <w:iCs/>
                <w:lang w:eastAsia="en-GB"/>
              </w:rPr>
              <w:t>]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10,754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0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lastRenderedPageBreak/>
              <w:t>6</w:t>
            </w:r>
          </w:p>
        </w:tc>
        <w:tc>
          <w:tcPr>
            <w:tcW w:w="7574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rPr>
                <w:i/>
                <w:iCs/>
                <w:lang w:eastAsia="en-GB"/>
              </w:rPr>
              <w:t>((((((((Effectiveness)(MeSh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(alpha-2 agonist)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) OR (Clonidine))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(blood loss)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‘OR’ (intraoperative bleeding)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(controlling))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‘OR’ (prevention))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</w:t>
            </w:r>
            <w:r w:rsidR="00971483">
              <w:rPr>
                <w:i/>
                <w:iCs/>
                <w:lang w:eastAsia="en-GB"/>
              </w:rPr>
              <w:t>]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63061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0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7</w:t>
            </w:r>
          </w:p>
        </w:tc>
        <w:tc>
          <w:tcPr>
            <w:tcW w:w="7574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rPr>
                <w:i/>
                <w:iCs/>
                <w:lang w:eastAsia="en-GB"/>
              </w:rPr>
              <w:t>((((((((Effectiveness) (Mesh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’AND’ (alpha-2 agonist))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‘OR’ (Clonidine))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(blood loss))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’ OR’ (intraoperative bleeding))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’AND’ (controlling)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) ‘OR’ (prevention)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(oral surgery)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71483">
              <w:rPr>
                <w:i/>
                <w:iCs/>
                <w:lang w:eastAsia="en-GB"/>
              </w:rPr>
              <w:t>]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905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0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2TableBodyBack"/>
            </w:pPr>
            <w:r w:rsidRPr="0093411D">
              <w:t>8</w:t>
            </w:r>
          </w:p>
        </w:tc>
        <w:tc>
          <w:tcPr>
            <w:tcW w:w="7574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2TableBodyBack"/>
            </w:pPr>
            <w:r w:rsidRPr="0093411D">
              <w:rPr>
                <w:i/>
                <w:iCs/>
                <w:lang w:eastAsia="en-GB"/>
              </w:rPr>
              <w:t>((((((((Effectiveness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) AND (alpha-2 agonist))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’ OR’ (Clonidine))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(blood loss))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‘OR’ (intraoperative bleeding))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(controlling))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‘OR’ (prevention))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(oral surgery))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3411D" w:rsidRPr="0093411D">
              <w:rPr>
                <w:i/>
                <w:iCs/>
                <w:lang w:eastAsia="en-GB"/>
              </w:rPr>
              <w:t xml:space="preserve">] </w:t>
            </w:r>
            <w:r w:rsidRPr="0093411D">
              <w:rPr>
                <w:i/>
                <w:iCs/>
                <w:lang w:eastAsia="en-GB"/>
              </w:rPr>
              <w:t>‘AND’ (maxillofacial surgery)))</w:t>
            </w:r>
            <w:r w:rsidR="0093411D" w:rsidRPr="0093411D">
              <w:rPr>
                <w:i/>
                <w:iCs/>
                <w:lang w:eastAsia="en-GB"/>
              </w:rPr>
              <w:t xml:space="preserve"> [</w:t>
            </w:r>
            <w:r w:rsidRPr="0093411D">
              <w:rPr>
                <w:i/>
                <w:iCs/>
                <w:lang w:eastAsia="en-GB"/>
              </w:rPr>
              <w:t>MeSh term</w:t>
            </w:r>
            <w:r w:rsidR="00971483">
              <w:rPr>
                <w:i/>
                <w:iCs/>
                <w:lang w:eastAsia="en-GB"/>
              </w:rPr>
              <w:t>]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2TableBodyBack"/>
            </w:pPr>
            <w:r w:rsidRPr="0093411D">
              <w:t>849</w:t>
            </w:r>
          </w:p>
        </w:tc>
      </w:tr>
    </w:tbl>
    <w:p w:rsidR="00AF4CC2" w:rsidRPr="0093411D" w:rsidRDefault="00AF4CC2" w:rsidP="00EC12FB">
      <w:pPr>
        <w:pStyle w:val="17TableCaptionSingleLine"/>
      </w:pPr>
      <w:r w:rsidRPr="004E4D18">
        <w:rPr>
          <w:b/>
          <w:color w:val="0000FF"/>
        </w:rPr>
        <w:t xml:space="preserve">Table </w:t>
      </w:r>
      <w:r w:rsidR="00DD3DD4" w:rsidRPr="004E4D18">
        <w:rPr>
          <w:b/>
          <w:color w:val="0000FF"/>
        </w:rPr>
        <w:t>S4</w:t>
      </w:r>
      <w:r w:rsidR="006D12E1" w:rsidRPr="004E4D18">
        <w:rPr>
          <w:b/>
        </w:rPr>
        <w:t>.</w:t>
      </w:r>
      <w:r w:rsidR="0093411D" w:rsidRPr="004E4D18">
        <w:rPr>
          <w:b/>
        </w:rPr>
        <w:t xml:space="preserve"> </w:t>
      </w:r>
      <w:r w:rsidRPr="0093411D">
        <w:t xml:space="preserve">Searching using google </w:t>
      </w:r>
      <w:r w:rsidR="00DD3DD4" w:rsidRPr="0093411D">
        <w:t>scholar</w:t>
      </w:r>
      <w:r w:rsidR="006D12E1">
        <w:t>.</w:t>
      </w:r>
    </w:p>
    <w:tbl>
      <w:tblPr>
        <w:tblStyle w:val="a4"/>
        <w:tblW w:w="5000" w:type="pct"/>
        <w:jc w:val="center"/>
        <w:tblBorders>
          <w:top w:val="none" w:sz="0" w:space="0" w:color="auto"/>
          <w:left w:val="none" w:sz="0" w:space="0" w:color="auto"/>
          <w:bottom w:val="single" w:sz="8" w:space="0" w:color="92CDDC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1"/>
        <w:gridCol w:w="7400"/>
        <w:gridCol w:w="2163"/>
      </w:tblGrid>
      <w:tr w:rsidR="00AF4CC2" w:rsidRPr="0093411D" w:rsidTr="00C658FA">
        <w:trPr>
          <w:trHeight w:val="20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vAlign w:val="center"/>
          </w:tcPr>
          <w:p w:rsidR="00AF4CC2" w:rsidRPr="0093411D" w:rsidRDefault="00AF4CC2" w:rsidP="006D12E1">
            <w:pPr>
              <w:pStyle w:val="19TableHead"/>
            </w:pPr>
            <w:r w:rsidRPr="0093411D">
              <w:t>No</w:t>
            </w:r>
          </w:p>
        </w:tc>
        <w:tc>
          <w:tcPr>
            <w:tcW w:w="6546" w:type="dxa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vAlign w:val="center"/>
          </w:tcPr>
          <w:p w:rsidR="00AF4CC2" w:rsidRPr="0093411D" w:rsidRDefault="00AF4CC2" w:rsidP="006D12E1">
            <w:pPr>
              <w:pStyle w:val="19TableHead"/>
            </w:pPr>
            <w:r w:rsidRPr="0093411D">
              <w:t>Searching methods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vAlign w:val="center"/>
          </w:tcPr>
          <w:p w:rsidR="00AF4CC2" w:rsidRPr="0093411D" w:rsidRDefault="00AF4CC2" w:rsidP="006D12E1">
            <w:pPr>
              <w:pStyle w:val="19TableHead"/>
            </w:pPr>
            <w:r w:rsidRPr="0093411D">
              <w:t xml:space="preserve">Results 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67" w:type="dxa"/>
            <w:tcBorders>
              <w:top w:val="nil"/>
            </w:tcBorders>
            <w:shd w:val="clear" w:color="auto" w:fill="auto"/>
            <w:vAlign w:val="center"/>
          </w:tcPr>
          <w:p w:rsidR="00AF4CC2" w:rsidRPr="0093411D" w:rsidRDefault="00AF4CC2" w:rsidP="006D12E1">
            <w:pPr>
              <w:pStyle w:val="20TableBodyFront"/>
            </w:pPr>
            <w:r w:rsidRPr="0093411D">
              <w:t>1</w:t>
            </w:r>
          </w:p>
        </w:tc>
        <w:tc>
          <w:tcPr>
            <w:tcW w:w="6546" w:type="dxa"/>
            <w:tcBorders>
              <w:top w:val="nil"/>
            </w:tcBorders>
            <w:shd w:val="clear" w:color="auto" w:fill="auto"/>
            <w:vAlign w:val="center"/>
          </w:tcPr>
          <w:p w:rsidR="00AF4CC2" w:rsidRPr="0093411D" w:rsidRDefault="00EC12FB" w:rsidP="006D12E1">
            <w:pPr>
              <w:pStyle w:val="20TableBodyFront"/>
            </w:pPr>
            <w:r>
              <w:t>‘Safety’ and ‘effectiveness’</w:t>
            </w:r>
          </w:p>
        </w:tc>
        <w:tc>
          <w:tcPr>
            <w:tcW w:w="1913" w:type="dxa"/>
            <w:tcBorders>
              <w:top w:val="nil"/>
            </w:tcBorders>
            <w:shd w:val="clear" w:color="auto" w:fill="auto"/>
            <w:vAlign w:val="center"/>
          </w:tcPr>
          <w:p w:rsidR="00AF4CC2" w:rsidRPr="0093411D" w:rsidRDefault="00AF4CC2" w:rsidP="006D12E1">
            <w:pPr>
              <w:pStyle w:val="20TableBodyFront"/>
            </w:pPr>
            <w:r w:rsidRPr="0093411D">
              <w:t>3,786,521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2</w:t>
            </w:r>
          </w:p>
        </w:tc>
        <w:tc>
          <w:tcPr>
            <w:tcW w:w="654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‘Safety’ and ‘effectiveness’, ‘clonidine’,</w:t>
            </w:r>
            <w:r w:rsidR="0093411D" w:rsidRPr="0093411D">
              <w:t xml:space="preserve"> </w:t>
            </w:r>
            <w:r w:rsidRPr="0093411D">
              <w:t>‘controlling’, ‘blood loss’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176,543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3</w:t>
            </w:r>
          </w:p>
        </w:tc>
        <w:tc>
          <w:tcPr>
            <w:tcW w:w="654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rPr>
                <w:i/>
                <w:iCs/>
                <w:lang w:eastAsia="en-GB"/>
              </w:rPr>
              <w:t>effectiveness” and “safety,” “clonidine,” “controlling,” “blood loss,” “hemodynamic stab</w:t>
            </w:r>
            <w:r w:rsidR="00EC12FB">
              <w:rPr>
                <w:i/>
                <w:iCs/>
                <w:lang w:eastAsia="en-GB"/>
              </w:rPr>
              <w:t>ility,” “surgical field quality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1TableBodyMiddle"/>
            </w:pPr>
            <w:r w:rsidRPr="0093411D">
              <w:t>98,654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2TableBodyBack"/>
            </w:pPr>
            <w:r w:rsidRPr="0093411D">
              <w:t>4</w:t>
            </w:r>
          </w:p>
        </w:tc>
        <w:tc>
          <w:tcPr>
            <w:tcW w:w="6546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2TableBodyBack"/>
            </w:pPr>
            <w:r w:rsidRPr="0093411D">
              <w:rPr>
                <w:i/>
                <w:iCs/>
                <w:lang w:eastAsia="en-GB"/>
              </w:rPr>
              <w:t>effectiveness” and “safety,” “clonidine,” “controlling,” “blood loss,” “hemodynamic stability,” “surgical field quality,” and “oral and maxillofacial surgery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AF4CC2" w:rsidRPr="0093411D" w:rsidRDefault="00AF4CC2" w:rsidP="006D12E1">
            <w:pPr>
              <w:pStyle w:val="22TableBodyBack"/>
            </w:pPr>
            <w:r w:rsidRPr="0093411D">
              <w:t>122</w:t>
            </w:r>
          </w:p>
        </w:tc>
      </w:tr>
    </w:tbl>
    <w:p w:rsidR="00AF4CC2" w:rsidRPr="0093411D" w:rsidRDefault="00DD3DD4" w:rsidP="00EC12FB">
      <w:pPr>
        <w:pStyle w:val="17TableCaptionSingleLine"/>
      </w:pPr>
      <w:r w:rsidRPr="004E4D18">
        <w:rPr>
          <w:b/>
          <w:color w:val="0000FF"/>
        </w:rPr>
        <w:t>Table S5</w:t>
      </w:r>
      <w:r w:rsidR="006D12E1" w:rsidRPr="004E4D18">
        <w:rPr>
          <w:b/>
        </w:rPr>
        <w:t>.</w:t>
      </w:r>
      <w:r w:rsidR="0093411D" w:rsidRPr="004E4D18">
        <w:rPr>
          <w:b/>
        </w:rPr>
        <w:t xml:space="preserve"> </w:t>
      </w:r>
      <w:r w:rsidR="00AF4CC2" w:rsidRPr="0093411D">
        <w:t>Level of certainty by GRADE approach</w:t>
      </w:r>
      <w:r w:rsidR="006D12E1">
        <w:t>.</w:t>
      </w:r>
    </w:p>
    <w:tbl>
      <w:tblPr>
        <w:tblStyle w:val="a4"/>
        <w:tblW w:w="5000" w:type="pct"/>
        <w:jc w:val="center"/>
        <w:tblBorders>
          <w:top w:val="none" w:sz="0" w:space="0" w:color="auto"/>
          <w:left w:val="none" w:sz="0" w:space="0" w:color="auto"/>
          <w:bottom w:val="single" w:sz="8" w:space="0" w:color="92CDDC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7799"/>
      </w:tblGrid>
      <w:tr w:rsidR="00AF4CC2" w:rsidRPr="0093411D" w:rsidTr="00C658FA">
        <w:trPr>
          <w:trHeight w:val="20"/>
          <w:jc w:val="center"/>
        </w:trPr>
        <w:tc>
          <w:tcPr>
            <w:tcW w:w="2127" w:type="dxa"/>
            <w:shd w:val="clear" w:color="auto" w:fill="DAEEF3"/>
            <w:vAlign w:val="center"/>
          </w:tcPr>
          <w:p w:rsidR="00AF4CC2" w:rsidRPr="0093411D" w:rsidRDefault="00AF4CC2" w:rsidP="00C658FA">
            <w:pPr>
              <w:pStyle w:val="19TableHead"/>
            </w:pPr>
            <w:r w:rsidRPr="0093411D">
              <w:t xml:space="preserve">Grade </w:t>
            </w:r>
          </w:p>
        </w:tc>
        <w:tc>
          <w:tcPr>
            <w:tcW w:w="6899" w:type="dxa"/>
            <w:shd w:val="clear" w:color="auto" w:fill="DAEEF3"/>
            <w:vAlign w:val="center"/>
          </w:tcPr>
          <w:p w:rsidR="00AF4CC2" w:rsidRPr="0093411D" w:rsidRDefault="00AF4CC2" w:rsidP="00C658FA">
            <w:pPr>
              <w:pStyle w:val="19TableHead"/>
            </w:pPr>
            <w:r w:rsidRPr="0093411D">
              <w:t xml:space="preserve">Definition 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2127" w:type="dxa"/>
            <w:vAlign w:val="center"/>
          </w:tcPr>
          <w:p w:rsidR="00AF4CC2" w:rsidRPr="0093411D" w:rsidRDefault="00AF4CC2" w:rsidP="00C658FA">
            <w:pPr>
              <w:pStyle w:val="20TableBodyFront"/>
            </w:pPr>
            <w:r w:rsidRPr="0093411D">
              <w:t xml:space="preserve">High </w:t>
            </w:r>
          </w:p>
        </w:tc>
        <w:tc>
          <w:tcPr>
            <w:tcW w:w="6899" w:type="dxa"/>
            <w:vAlign w:val="center"/>
          </w:tcPr>
          <w:p w:rsidR="00AF4CC2" w:rsidRPr="0093411D" w:rsidRDefault="00AF4CC2" w:rsidP="00C658FA">
            <w:pPr>
              <w:pStyle w:val="20TableBodyFront"/>
            </w:pPr>
            <w:r w:rsidRPr="0093411D">
              <w:t>We are confident that the true effect is close to the estimate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2127" w:type="dxa"/>
            <w:vAlign w:val="center"/>
          </w:tcPr>
          <w:p w:rsidR="00AF4CC2" w:rsidRPr="0093411D" w:rsidRDefault="00AF4CC2" w:rsidP="00C658FA">
            <w:pPr>
              <w:pStyle w:val="21TableBodyMiddle"/>
            </w:pPr>
            <w:r w:rsidRPr="0093411D">
              <w:t xml:space="preserve">Moderate </w:t>
            </w:r>
          </w:p>
        </w:tc>
        <w:tc>
          <w:tcPr>
            <w:tcW w:w="6899" w:type="dxa"/>
            <w:vAlign w:val="center"/>
          </w:tcPr>
          <w:p w:rsidR="00AF4CC2" w:rsidRPr="0093411D" w:rsidRDefault="00AF4CC2" w:rsidP="00C658FA">
            <w:pPr>
              <w:pStyle w:val="21TableBodyMiddle"/>
            </w:pPr>
            <w:r w:rsidRPr="0093411D">
              <w:t>We are moderate confidence in the effect estimate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2127" w:type="dxa"/>
            <w:vAlign w:val="center"/>
          </w:tcPr>
          <w:p w:rsidR="00AF4CC2" w:rsidRPr="0093411D" w:rsidRDefault="00AF4CC2" w:rsidP="00C658FA">
            <w:pPr>
              <w:pStyle w:val="21TableBodyMiddle"/>
            </w:pPr>
            <w:r w:rsidRPr="0093411D">
              <w:t xml:space="preserve">Low </w:t>
            </w:r>
          </w:p>
        </w:tc>
        <w:tc>
          <w:tcPr>
            <w:tcW w:w="6899" w:type="dxa"/>
            <w:vAlign w:val="center"/>
          </w:tcPr>
          <w:p w:rsidR="00AF4CC2" w:rsidRPr="0093411D" w:rsidRDefault="00AF4CC2" w:rsidP="00C658FA">
            <w:pPr>
              <w:pStyle w:val="21TableBodyMiddle"/>
            </w:pPr>
            <w:r w:rsidRPr="0093411D">
              <w:t>Our confidence in the estimate of the effect is limited</w:t>
            </w:r>
          </w:p>
        </w:tc>
      </w:tr>
      <w:tr w:rsidR="00AF4CC2" w:rsidRPr="0093411D" w:rsidTr="00C658FA">
        <w:trPr>
          <w:trHeight w:val="20"/>
          <w:jc w:val="center"/>
        </w:trPr>
        <w:tc>
          <w:tcPr>
            <w:tcW w:w="2127" w:type="dxa"/>
            <w:vAlign w:val="center"/>
          </w:tcPr>
          <w:p w:rsidR="00AF4CC2" w:rsidRPr="0093411D" w:rsidRDefault="00AF4CC2" w:rsidP="00C658FA">
            <w:pPr>
              <w:pStyle w:val="22TableBodyBack"/>
            </w:pPr>
            <w:r w:rsidRPr="0093411D">
              <w:t>Very low</w:t>
            </w:r>
          </w:p>
        </w:tc>
        <w:tc>
          <w:tcPr>
            <w:tcW w:w="6899" w:type="dxa"/>
            <w:vAlign w:val="center"/>
          </w:tcPr>
          <w:p w:rsidR="00AF4CC2" w:rsidRPr="0093411D" w:rsidRDefault="00AF4CC2" w:rsidP="00C658FA">
            <w:pPr>
              <w:pStyle w:val="22TableBodyBack"/>
            </w:pPr>
            <w:r w:rsidRPr="0093411D">
              <w:t>Our confidence is very little confidence in estimate of the effect</w:t>
            </w:r>
          </w:p>
        </w:tc>
      </w:tr>
    </w:tbl>
    <w:p w:rsidR="00BD4245" w:rsidRPr="0093411D" w:rsidRDefault="00806A65" w:rsidP="00C658FA">
      <w:pPr>
        <w:pStyle w:val="17TableCaptionSingleLine"/>
      </w:pPr>
      <w:r w:rsidRPr="004E4D18">
        <w:rPr>
          <w:b/>
          <w:color w:val="0000FF"/>
        </w:rPr>
        <w:t xml:space="preserve">Table </w:t>
      </w:r>
      <w:r w:rsidR="00DD3DD4" w:rsidRPr="004E4D18">
        <w:rPr>
          <w:b/>
          <w:color w:val="0000FF"/>
        </w:rPr>
        <w:t>S6</w:t>
      </w:r>
      <w:r w:rsidR="00C658FA" w:rsidRPr="004E4D18">
        <w:rPr>
          <w:b/>
        </w:rPr>
        <w:t>.</w:t>
      </w:r>
      <w:r w:rsidR="0093411D" w:rsidRPr="004E4D18">
        <w:rPr>
          <w:b/>
        </w:rPr>
        <w:t xml:space="preserve"> </w:t>
      </w:r>
      <w:r w:rsidRPr="0093411D">
        <w:t>Summary of sensitivity analysis results</w:t>
      </w:r>
      <w:r w:rsidR="00C658FA">
        <w:t>.</w:t>
      </w:r>
    </w:p>
    <w:tbl>
      <w:tblPr>
        <w:tblStyle w:val="a4"/>
        <w:tblW w:w="5000" w:type="pct"/>
        <w:jc w:val="center"/>
        <w:tblBorders>
          <w:top w:val="none" w:sz="0" w:space="0" w:color="auto"/>
          <w:left w:val="none" w:sz="0" w:space="0" w:color="auto"/>
          <w:bottom w:val="single" w:sz="8" w:space="0" w:color="92CDDC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1"/>
        <w:gridCol w:w="1135"/>
        <w:gridCol w:w="1135"/>
        <w:gridCol w:w="1273"/>
        <w:gridCol w:w="994"/>
        <w:gridCol w:w="706"/>
      </w:tblGrid>
      <w:tr w:rsidR="00BD4245" w:rsidRPr="0093411D" w:rsidTr="00EC12FB">
        <w:trPr>
          <w:trHeight w:val="20"/>
          <w:jc w:val="center"/>
        </w:trPr>
        <w:tc>
          <w:tcPr>
            <w:tcW w:w="2431" w:type="pct"/>
            <w:tcBorders>
              <w:bottom w:val="nil"/>
            </w:tcBorders>
            <w:shd w:val="clear" w:color="auto" w:fill="DAEEF3"/>
            <w:vAlign w:val="center"/>
          </w:tcPr>
          <w:p w:rsidR="00BD4245" w:rsidRPr="0093411D" w:rsidRDefault="00806A65" w:rsidP="00C658FA">
            <w:pPr>
              <w:pStyle w:val="19TableHead"/>
            </w:pPr>
            <w:r w:rsidRPr="0093411D">
              <w:t>Comparison group</w:t>
            </w:r>
          </w:p>
        </w:tc>
        <w:tc>
          <w:tcPr>
            <w:tcW w:w="556" w:type="pct"/>
            <w:tcBorders>
              <w:bottom w:val="nil"/>
            </w:tcBorders>
            <w:shd w:val="clear" w:color="auto" w:fill="DAEEF3"/>
            <w:vAlign w:val="center"/>
          </w:tcPr>
          <w:p w:rsidR="00BD4245" w:rsidRPr="0093411D" w:rsidRDefault="00806A65" w:rsidP="00C658FA">
            <w:pPr>
              <w:pStyle w:val="19TableHead"/>
            </w:pPr>
            <w:r w:rsidRPr="0093411D">
              <w:t>Sample size</w:t>
            </w:r>
          </w:p>
        </w:tc>
        <w:tc>
          <w:tcPr>
            <w:tcW w:w="556" w:type="pct"/>
            <w:tcBorders>
              <w:bottom w:val="nil"/>
            </w:tcBorders>
            <w:shd w:val="clear" w:color="auto" w:fill="DAEEF3"/>
            <w:vAlign w:val="center"/>
          </w:tcPr>
          <w:p w:rsidR="00BD4245" w:rsidRPr="0093411D" w:rsidRDefault="00806A65" w:rsidP="00C658FA">
            <w:pPr>
              <w:pStyle w:val="19TableHead"/>
            </w:pPr>
            <w:r w:rsidRPr="0093411D">
              <w:t>Effect size</w:t>
            </w:r>
          </w:p>
        </w:tc>
        <w:tc>
          <w:tcPr>
            <w:tcW w:w="624" w:type="pct"/>
            <w:tcBorders>
              <w:bottom w:val="nil"/>
            </w:tcBorders>
            <w:shd w:val="clear" w:color="auto" w:fill="DAEEF3"/>
            <w:vAlign w:val="center"/>
          </w:tcPr>
          <w:p w:rsidR="00BD4245" w:rsidRPr="0093411D" w:rsidRDefault="00806A65" w:rsidP="00C658FA">
            <w:pPr>
              <w:pStyle w:val="19TableHead"/>
            </w:pPr>
            <w:r w:rsidRPr="0093411D">
              <w:t>CI with 95%</w:t>
            </w:r>
          </w:p>
        </w:tc>
        <w:tc>
          <w:tcPr>
            <w:tcW w:w="487" w:type="pct"/>
            <w:tcBorders>
              <w:bottom w:val="nil"/>
            </w:tcBorders>
            <w:shd w:val="clear" w:color="auto" w:fill="DAEEF3"/>
            <w:vAlign w:val="center"/>
          </w:tcPr>
          <w:p w:rsidR="00BD4245" w:rsidRPr="0093411D" w:rsidRDefault="00806A65" w:rsidP="00C658FA">
            <w:pPr>
              <w:pStyle w:val="19TableHead"/>
            </w:pPr>
            <w:r w:rsidRPr="0093411D">
              <w:t>P-Value</w:t>
            </w:r>
          </w:p>
        </w:tc>
        <w:tc>
          <w:tcPr>
            <w:tcW w:w="346" w:type="pct"/>
            <w:tcBorders>
              <w:bottom w:val="nil"/>
            </w:tcBorders>
            <w:shd w:val="clear" w:color="auto" w:fill="DAEEF3"/>
            <w:vAlign w:val="center"/>
          </w:tcPr>
          <w:p w:rsidR="00BD4245" w:rsidRPr="0093411D" w:rsidRDefault="00806A65" w:rsidP="00C658FA">
            <w:pPr>
              <w:pStyle w:val="19TableHead"/>
            </w:pPr>
            <w:r w:rsidRPr="0093411D">
              <w:t>I</w:t>
            </w:r>
            <w:r w:rsidRPr="0093411D">
              <w:rPr>
                <w:vertAlign w:val="superscript"/>
              </w:rPr>
              <w:t>2</w:t>
            </w:r>
          </w:p>
        </w:tc>
      </w:tr>
      <w:tr w:rsidR="00BD4245" w:rsidRPr="0093411D" w:rsidTr="00EC12FB">
        <w:trPr>
          <w:trHeight w:val="20"/>
          <w:jc w:val="center"/>
        </w:trPr>
        <w:tc>
          <w:tcPr>
            <w:tcW w:w="2431" w:type="pct"/>
            <w:tcBorders>
              <w:top w:val="nil"/>
            </w:tcBorders>
            <w:shd w:val="clear" w:color="auto" w:fill="auto"/>
            <w:vAlign w:val="center"/>
          </w:tcPr>
          <w:p w:rsidR="00BD4245" w:rsidRPr="0093411D" w:rsidRDefault="00806A65" w:rsidP="00C658FA">
            <w:pPr>
              <w:pStyle w:val="20TableBodyFront"/>
            </w:pPr>
            <w:r w:rsidRPr="0093411D">
              <w:t>Clonidine with Tranxemic acid</w:t>
            </w:r>
            <w:r w:rsidR="0093411D" w:rsidRPr="0093411D">
              <w:t xml:space="preserve"> </w:t>
            </w:r>
            <w:r w:rsidRPr="0093411D">
              <w:t>regarding to blood loss</w:t>
            </w:r>
          </w:p>
        </w:tc>
        <w:tc>
          <w:tcPr>
            <w:tcW w:w="556" w:type="pct"/>
            <w:tcBorders>
              <w:top w:val="nil"/>
            </w:tcBorders>
            <w:shd w:val="clear" w:color="auto" w:fill="auto"/>
            <w:vAlign w:val="center"/>
          </w:tcPr>
          <w:p w:rsidR="00BD4245" w:rsidRPr="0093411D" w:rsidRDefault="00806A65" w:rsidP="00C658FA">
            <w:pPr>
              <w:pStyle w:val="20TableBodyFront"/>
            </w:pPr>
            <w:r w:rsidRPr="0093411D">
              <w:t>264</w:t>
            </w:r>
          </w:p>
        </w:tc>
        <w:tc>
          <w:tcPr>
            <w:tcW w:w="556" w:type="pct"/>
            <w:tcBorders>
              <w:top w:val="nil"/>
            </w:tcBorders>
            <w:shd w:val="clear" w:color="auto" w:fill="auto"/>
            <w:vAlign w:val="center"/>
          </w:tcPr>
          <w:p w:rsidR="00BD4245" w:rsidRPr="0093411D" w:rsidRDefault="00806A65" w:rsidP="00C658FA">
            <w:pPr>
              <w:pStyle w:val="20TableBodyFront"/>
            </w:pPr>
            <w:r w:rsidRPr="0093411D">
              <w:t>MD=0.64</w:t>
            </w:r>
          </w:p>
        </w:tc>
        <w:tc>
          <w:tcPr>
            <w:tcW w:w="624" w:type="pct"/>
            <w:tcBorders>
              <w:top w:val="nil"/>
            </w:tcBorders>
            <w:shd w:val="clear" w:color="auto" w:fill="auto"/>
            <w:vAlign w:val="center"/>
          </w:tcPr>
          <w:p w:rsidR="00BD4245" w:rsidRPr="0093411D" w:rsidRDefault="00806A65" w:rsidP="00C658FA">
            <w:pPr>
              <w:pStyle w:val="20TableBodyFront"/>
            </w:pPr>
            <w:r w:rsidRPr="0093411D">
              <w:t>-0.7-1.97</w:t>
            </w:r>
          </w:p>
        </w:tc>
        <w:tc>
          <w:tcPr>
            <w:tcW w:w="487" w:type="pct"/>
            <w:tcBorders>
              <w:top w:val="nil"/>
            </w:tcBorders>
            <w:shd w:val="clear" w:color="auto" w:fill="auto"/>
            <w:vAlign w:val="center"/>
          </w:tcPr>
          <w:p w:rsidR="00BD4245" w:rsidRPr="0093411D" w:rsidRDefault="00806A65" w:rsidP="00C658FA">
            <w:pPr>
              <w:pStyle w:val="20TableBodyFront"/>
            </w:pPr>
            <w:r w:rsidRPr="0093411D">
              <w:t>0.36</w:t>
            </w:r>
          </w:p>
        </w:tc>
        <w:tc>
          <w:tcPr>
            <w:tcW w:w="346" w:type="pct"/>
            <w:tcBorders>
              <w:top w:val="nil"/>
            </w:tcBorders>
            <w:shd w:val="clear" w:color="auto" w:fill="auto"/>
            <w:vAlign w:val="center"/>
          </w:tcPr>
          <w:p w:rsidR="00BD4245" w:rsidRPr="0093411D" w:rsidRDefault="00806A65" w:rsidP="00C658FA">
            <w:pPr>
              <w:pStyle w:val="20TableBodyFront"/>
            </w:pPr>
            <w:r w:rsidRPr="0093411D">
              <w:t>0</w:t>
            </w:r>
          </w:p>
        </w:tc>
      </w:tr>
      <w:tr w:rsidR="00BD4245" w:rsidRPr="0093411D" w:rsidTr="00EC12FB">
        <w:trPr>
          <w:trHeight w:val="20"/>
          <w:jc w:val="center"/>
        </w:trPr>
        <w:tc>
          <w:tcPr>
            <w:tcW w:w="2431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Clonidine versus dexmedetomidine regarding to blood loss reduction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356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MD=2.87</w:t>
            </w:r>
            <w:bookmarkStart w:id="0" w:name="_GoBack"/>
            <w:bookmarkEnd w:id="0"/>
          </w:p>
        </w:tc>
        <w:tc>
          <w:tcPr>
            <w:tcW w:w="624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0.17-5.56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0.04</w:t>
            </w:r>
          </w:p>
        </w:tc>
        <w:tc>
          <w:tcPr>
            <w:tcW w:w="34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30%</w:t>
            </w:r>
          </w:p>
        </w:tc>
      </w:tr>
      <w:tr w:rsidR="00BD4245" w:rsidRPr="0093411D" w:rsidTr="00EC12FB">
        <w:trPr>
          <w:trHeight w:val="20"/>
          <w:jc w:val="center"/>
        </w:trPr>
        <w:tc>
          <w:tcPr>
            <w:tcW w:w="2431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Clonidine with placebo regarding to MAP before induction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403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MD=-1.88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-3.7—0.07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0.04</w:t>
            </w:r>
          </w:p>
        </w:tc>
        <w:tc>
          <w:tcPr>
            <w:tcW w:w="34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67</w:t>
            </w:r>
          </w:p>
        </w:tc>
      </w:tr>
      <w:tr w:rsidR="00BD4245" w:rsidRPr="0093411D" w:rsidTr="00EC12FB">
        <w:trPr>
          <w:trHeight w:val="20"/>
          <w:jc w:val="center"/>
        </w:trPr>
        <w:tc>
          <w:tcPr>
            <w:tcW w:w="2431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Clonidine versus placebo regarding to Mean Heart rate maintenance after induction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160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MD=-1.74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-3.73-0.24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0.09</w:t>
            </w:r>
          </w:p>
        </w:tc>
        <w:tc>
          <w:tcPr>
            <w:tcW w:w="34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0</w:t>
            </w:r>
          </w:p>
        </w:tc>
      </w:tr>
      <w:tr w:rsidR="00BD4245" w:rsidRPr="0093411D" w:rsidTr="00EC12FB">
        <w:trPr>
          <w:trHeight w:val="20"/>
          <w:jc w:val="center"/>
        </w:trPr>
        <w:tc>
          <w:tcPr>
            <w:tcW w:w="2431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Clonidine versus dexmedetomidine regarding fair grade surgical field quality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286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MD=1.13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0.93-1.13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0.22</w:t>
            </w:r>
          </w:p>
        </w:tc>
        <w:tc>
          <w:tcPr>
            <w:tcW w:w="34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1TableBodyMiddle"/>
            </w:pPr>
            <w:r w:rsidRPr="0093411D">
              <w:t>0</w:t>
            </w:r>
          </w:p>
        </w:tc>
      </w:tr>
      <w:tr w:rsidR="00BD4245" w:rsidTr="00EC12FB">
        <w:trPr>
          <w:trHeight w:val="20"/>
          <w:jc w:val="center"/>
        </w:trPr>
        <w:tc>
          <w:tcPr>
            <w:tcW w:w="2431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2TableBodyBack"/>
            </w:pPr>
            <w:r w:rsidRPr="0093411D">
              <w:t>Adverse events (Hypotension) of clonidine versus dexmedetomidine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2TableBodyBack"/>
            </w:pPr>
            <w:r w:rsidRPr="0093411D">
              <w:t>356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2TableBodyBack"/>
            </w:pPr>
            <w:r w:rsidRPr="0093411D">
              <w:t>MD=0.48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2TableBodyBack"/>
            </w:pPr>
            <w:r w:rsidRPr="0093411D">
              <w:t>0.29-0.81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BD4245" w:rsidRPr="0093411D" w:rsidRDefault="00806A65" w:rsidP="00C658FA">
            <w:pPr>
              <w:pStyle w:val="22TableBodyBack"/>
            </w:pPr>
            <w:r w:rsidRPr="0093411D">
              <w:t>0.005</w:t>
            </w:r>
          </w:p>
        </w:tc>
        <w:tc>
          <w:tcPr>
            <w:tcW w:w="346" w:type="pct"/>
            <w:shd w:val="clear" w:color="auto" w:fill="auto"/>
            <w:vAlign w:val="center"/>
          </w:tcPr>
          <w:p w:rsidR="00BD4245" w:rsidRPr="00AF4CC2" w:rsidRDefault="00806A65" w:rsidP="00C658FA">
            <w:pPr>
              <w:pStyle w:val="22TableBodyBack"/>
            </w:pPr>
            <w:r w:rsidRPr="0093411D">
              <w:t>89</w:t>
            </w:r>
          </w:p>
        </w:tc>
      </w:tr>
    </w:tbl>
    <w:p w:rsidR="0093411D" w:rsidRDefault="0093411D">
      <w:pPr>
        <w:rPr>
          <w:rFonts w:ascii="Times New Roman" w:hAnsi="Times New Roman" w:cs="Times New Roman"/>
          <w:sz w:val="24"/>
          <w:szCs w:val="24"/>
        </w:rPr>
      </w:pPr>
    </w:p>
    <w:sectPr w:rsidR="0093411D" w:rsidSect="000F033B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3B76" w:rsidRDefault="00363B76">
      <w:r>
        <w:separator/>
      </w:r>
    </w:p>
  </w:endnote>
  <w:endnote w:type="continuationSeparator" w:id="0">
    <w:p w:rsidR="00363B76" w:rsidRDefault="00363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3B76" w:rsidRDefault="00363B76">
      <w:r>
        <w:separator/>
      </w:r>
    </w:p>
  </w:footnote>
  <w:footnote w:type="continuationSeparator" w:id="0">
    <w:p w:rsidR="00363B76" w:rsidRDefault="00363B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F16CB"/>
    <w:multiLevelType w:val="hybridMultilevel"/>
    <w:tmpl w:val="62EECD82"/>
    <w:lvl w:ilvl="0" w:tplc="B45E1EA0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472347F"/>
    <w:multiLevelType w:val="multilevel"/>
    <w:tmpl w:val="533212FC"/>
    <w:lvl w:ilvl="0">
      <w:start w:val="1"/>
      <w:numFmt w:val="decimal"/>
      <w:pStyle w:val="37Bullets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7DE"/>
    <w:rsid w:val="000F033B"/>
    <w:rsid w:val="0015548E"/>
    <w:rsid w:val="001967DE"/>
    <w:rsid w:val="001F3E11"/>
    <w:rsid w:val="002020DE"/>
    <w:rsid w:val="002546DC"/>
    <w:rsid w:val="00363B76"/>
    <w:rsid w:val="00386D59"/>
    <w:rsid w:val="004E4D18"/>
    <w:rsid w:val="006D12E1"/>
    <w:rsid w:val="00806A65"/>
    <w:rsid w:val="008941D2"/>
    <w:rsid w:val="0093411D"/>
    <w:rsid w:val="00971483"/>
    <w:rsid w:val="009775F7"/>
    <w:rsid w:val="00AF4CC2"/>
    <w:rsid w:val="00B115F9"/>
    <w:rsid w:val="00BD4245"/>
    <w:rsid w:val="00C658FA"/>
    <w:rsid w:val="00C93CD3"/>
    <w:rsid w:val="00DD3DD4"/>
    <w:rsid w:val="00DD5FC7"/>
    <w:rsid w:val="00EC12FB"/>
    <w:rsid w:val="049A32F5"/>
    <w:rsid w:val="25AE4303"/>
    <w:rsid w:val="508A2D98"/>
    <w:rsid w:val="651B1DCA"/>
    <w:rsid w:val="7DF0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3C8CBD"/>
  <w15:docId w15:val="{EFC0CC99-8FD4-48C6-BEE9-2A93353B7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11D"/>
    <w:pPr>
      <w:widowControl w:val="0"/>
      <w:jc w:val="both"/>
    </w:pPr>
    <w:rPr>
      <w:sz w:val="21"/>
      <w:szCs w:val="21"/>
      <w:lang w:val="en-US" w:eastAsia="zh-CN"/>
    </w:rPr>
  </w:style>
  <w:style w:type="paragraph" w:styleId="1">
    <w:name w:val="heading 1"/>
    <w:basedOn w:val="a"/>
    <w:next w:val="a"/>
    <w:link w:val="10"/>
    <w:qFormat/>
    <w:rsid w:val="009341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93411D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nhideWhenUsed/>
    <w:qFormat/>
    <w:rsid w:val="0093411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rsid w:val="0093411D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table" w:styleId="a4">
    <w:name w:val="Table Grid"/>
    <w:basedOn w:val="a1"/>
    <w:rsid w:val="0093411D"/>
    <w:rPr>
      <w:sz w:val="21"/>
      <w:szCs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341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3411D"/>
    <w:rPr>
      <w:sz w:val="18"/>
      <w:szCs w:val="18"/>
      <w:lang w:val="en-US" w:eastAsia="zh-CN"/>
    </w:rPr>
  </w:style>
  <w:style w:type="paragraph" w:styleId="a7">
    <w:name w:val="footer"/>
    <w:basedOn w:val="a"/>
    <w:link w:val="a8"/>
    <w:uiPriority w:val="99"/>
    <w:unhideWhenUsed/>
    <w:rsid w:val="00934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3411D"/>
    <w:rPr>
      <w:sz w:val="18"/>
      <w:szCs w:val="18"/>
      <w:lang w:val="en-US" w:eastAsia="zh-CN"/>
    </w:rPr>
  </w:style>
  <w:style w:type="paragraph" w:customStyle="1" w:styleId="04Affiliation">
    <w:name w:val="04_Affiliation"/>
    <w:basedOn w:val="a"/>
    <w:qFormat/>
    <w:rsid w:val="0093411D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93411D"/>
    <w:pPr>
      <w:spacing w:before="150" w:after="40"/>
      <w:ind w:firstLineChars="0" w:firstLine="0"/>
    </w:pPr>
  </w:style>
  <w:style w:type="paragraph" w:customStyle="1" w:styleId="02ArticleTitle">
    <w:name w:val="02_ArticleTitle"/>
    <w:basedOn w:val="a"/>
    <w:qFormat/>
    <w:rsid w:val="0093411D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93411D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93411D"/>
    <w:pPr>
      <w:spacing w:before="0" w:after="360"/>
      <w:ind w:firstLine="0"/>
    </w:pPr>
    <w:rPr>
      <w:rFonts w:cs="Times New Roman"/>
      <w:snapToGrid w:val="0"/>
      <w:szCs w:val="21"/>
    </w:rPr>
  </w:style>
  <w:style w:type="paragraph" w:customStyle="1" w:styleId="06Abatract">
    <w:name w:val="06_Abatract"/>
    <w:basedOn w:val="04Affiliation"/>
    <w:qFormat/>
    <w:rsid w:val="0093411D"/>
    <w:pPr>
      <w:spacing w:before="320" w:after="100"/>
      <w:ind w:firstLineChars="0" w:firstLine="0"/>
    </w:pPr>
    <w:rPr>
      <w:b/>
      <w:snapToGrid w:val="0"/>
      <w:color w:val="006690"/>
      <w:sz w:val="28"/>
      <w:szCs w:val="28"/>
    </w:rPr>
  </w:style>
  <w:style w:type="paragraph" w:customStyle="1" w:styleId="07AbatractContent">
    <w:name w:val="07_AbatractContent"/>
    <w:basedOn w:val="a"/>
    <w:qFormat/>
    <w:rsid w:val="0093411D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93411D"/>
    <w:pPr>
      <w:spacing w:before="320" w:after="100"/>
      <w:ind w:firstLine="0"/>
    </w:pPr>
    <w:rPr>
      <w:rFonts w:cs="Times New Roman"/>
      <w:b/>
      <w:snapToGrid w:val="0"/>
      <w:color w:val="006690"/>
      <w:sz w:val="28"/>
      <w:szCs w:val="21"/>
    </w:rPr>
  </w:style>
  <w:style w:type="paragraph" w:customStyle="1" w:styleId="09KeywordsContent">
    <w:name w:val="09_KeywordsContent"/>
    <w:basedOn w:val="a"/>
    <w:qFormat/>
    <w:rsid w:val="0093411D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a"/>
    <w:autoRedefine/>
    <w:qFormat/>
    <w:rsid w:val="0093411D"/>
    <w:pPr>
      <w:suppressAutoHyphens/>
      <w:adjustRightInd w:val="0"/>
      <w:snapToGrid w:val="0"/>
      <w:spacing w:before="360" w:after="160" w:line="264" w:lineRule="auto"/>
      <w:ind w:left="-110" w:hangingChars="100" w:hanging="100"/>
      <w:jc w:val="left"/>
      <w:outlineLvl w:val="0"/>
    </w:pPr>
    <w:rPr>
      <w:rFonts w:ascii="Times New Roman" w:eastAsia="Times New Roman" w:hAnsi="Times New Roman"/>
      <w:b/>
      <w:color w:val="006690"/>
      <w:sz w:val="28"/>
      <w:szCs w:val="28"/>
    </w:rPr>
  </w:style>
  <w:style w:type="paragraph" w:customStyle="1" w:styleId="11Heading2">
    <w:name w:val="11_Heading2"/>
    <w:basedOn w:val="a"/>
    <w:autoRedefine/>
    <w:qFormat/>
    <w:rsid w:val="0093411D"/>
    <w:pPr>
      <w:suppressAutoHyphens/>
      <w:adjustRightInd w:val="0"/>
      <w:snapToGrid w:val="0"/>
      <w:spacing w:before="280" w:after="160" w:line="264" w:lineRule="auto"/>
      <w:ind w:left="-200" w:hangingChars="180" w:hanging="180"/>
      <w:jc w:val="left"/>
      <w:outlineLvl w:val="1"/>
    </w:pPr>
    <w:rPr>
      <w:rFonts w:ascii="Times New Roman" w:eastAsia="Times New Roman" w:hAnsi="Times New Roman"/>
      <w:b/>
      <w:color w:val="006690"/>
      <w:sz w:val="24"/>
      <w:szCs w:val="20"/>
    </w:rPr>
  </w:style>
  <w:style w:type="paragraph" w:customStyle="1" w:styleId="12Heading3">
    <w:name w:val="12_Heading3"/>
    <w:basedOn w:val="a"/>
    <w:autoRedefine/>
    <w:qFormat/>
    <w:rsid w:val="0093411D"/>
    <w:pPr>
      <w:suppressAutoHyphens/>
      <w:adjustRightInd w:val="0"/>
      <w:snapToGrid w:val="0"/>
      <w:spacing w:before="240" w:after="80" w:line="264" w:lineRule="auto"/>
      <w:ind w:left="-379" w:hangingChars="250" w:hanging="250"/>
      <w:jc w:val="left"/>
      <w:outlineLvl w:val="2"/>
    </w:pPr>
    <w:rPr>
      <w:rFonts w:ascii="Times New Roman" w:eastAsia="Times New Roman" w:hAnsi="Times New Roman"/>
      <w:b/>
      <w:color w:val="006690"/>
      <w:sz w:val="22"/>
      <w:szCs w:val="20"/>
    </w:rPr>
  </w:style>
  <w:style w:type="paragraph" w:customStyle="1" w:styleId="13Text">
    <w:name w:val="13_Text"/>
    <w:basedOn w:val="a"/>
    <w:qFormat/>
    <w:rsid w:val="0093411D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93411D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93411D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93411D"/>
    <w:pPr>
      <w:jc w:val="both"/>
    </w:pPr>
  </w:style>
  <w:style w:type="paragraph" w:customStyle="1" w:styleId="17TableCaptionSingleLine">
    <w:name w:val="17_TableCaption_SingleLine"/>
    <w:basedOn w:val="a"/>
    <w:qFormat/>
    <w:rsid w:val="0093411D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93411D"/>
    <w:pPr>
      <w:jc w:val="both"/>
    </w:pPr>
  </w:style>
  <w:style w:type="paragraph" w:customStyle="1" w:styleId="19TableHead">
    <w:name w:val="19_TableHead"/>
    <w:basedOn w:val="a"/>
    <w:qFormat/>
    <w:rsid w:val="0093411D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93411D"/>
    <w:pPr>
      <w:spacing w:before="120" w:after="6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93411D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93411D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93411D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93411D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93411D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93411D"/>
    <w:pPr>
      <w:spacing w:before="0"/>
    </w:pPr>
  </w:style>
  <w:style w:type="paragraph" w:customStyle="1" w:styleId="28FormulaWithNumber">
    <w:name w:val="28_Formula_WithNumber"/>
    <w:basedOn w:val="a"/>
    <w:qFormat/>
    <w:rsid w:val="0093411D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93411D"/>
    <w:pPr>
      <w:jc w:val="center"/>
    </w:pPr>
  </w:style>
  <w:style w:type="paragraph" w:customStyle="1" w:styleId="29References">
    <w:name w:val="29_References"/>
    <w:basedOn w:val="a"/>
    <w:qFormat/>
    <w:rsid w:val="0093411D"/>
    <w:pPr>
      <w:numPr>
        <w:numId w:val="1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93411D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93411D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93411D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sz w:val="18"/>
    </w:rPr>
  </w:style>
  <w:style w:type="paragraph" w:customStyle="1" w:styleId="33EmailAddress">
    <w:name w:val="33_EmailAddress"/>
    <w:basedOn w:val="13Text"/>
    <w:qFormat/>
    <w:rsid w:val="0093411D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93411D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93411D"/>
    <w:pPr>
      <w:suppressAutoHyphens w:val="0"/>
      <w:spacing w:before="0" w:after="10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93411D"/>
    <w:rPr>
      <w:rFonts w:cs="Times New Roman"/>
      <w:snapToGrid w:val="0"/>
      <w:sz w:val="18"/>
    </w:rPr>
  </w:style>
  <w:style w:type="paragraph" w:customStyle="1" w:styleId="37Bullets1">
    <w:name w:val="37_Bullets1"/>
    <w:basedOn w:val="13Text"/>
    <w:link w:val="37Bullets10"/>
    <w:qFormat/>
    <w:rsid w:val="0093411D"/>
    <w:pPr>
      <w:numPr>
        <w:numId w:val="3"/>
      </w:numPr>
      <w:ind w:firstLineChars="0" w:firstLine="0"/>
    </w:pPr>
    <w:rPr>
      <w:rFonts w:asciiTheme="minorHAnsi" w:hAnsiTheme="minorHAnsi"/>
      <w:snapToGrid w:val="0"/>
      <w:kern w:val="2"/>
      <w:sz w:val="21"/>
      <w:szCs w:val="21"/>
    </w:rPr>
  </w:style>
  <w:style w:type="character" w:customStyle="1" w:styleId="37Bullets10">
    <w:name w:val="37_Bullets1 字符"/>
    <w:basedOn w:val="a0"/>
    <w:link w:val="37Bullets1"/>
    <w:rsid w:val="0093411D"/>
    <w:rPr>
      <w:rFonts w:eastAsia="Times New Roman"/>
      <w:snapToGrid w:val="0"/>
      <w:kern w:val="2"/>
      <w:sz w:val="21"/>
      <w:szCs w:val="21"/>
      <w:lang w:val="en-US" w:eastAsia="zh-CN"/>
    </w:rPr>
  </w:style>
  <w:style w:type="paragraph" w:customStyle="1" w:styleId="38Bullets2">
    <w:name w:val="38_Bullets2"/>
    <w:basedOn w:val="37Bullets1"/>
    <w:link w:val="38Bullets20"/>
    <w:qFormat/>
    <w:rsid w:val="0093411D"/>
    <w:pPr>
      <w:ind w:leftChars="200" w:left="427" w:hanging="227"/>
    </w:pPr>
  </w:style>
  <w:style w:type="character" w:customStyle="1" w:styleId="38Bullets20">
    <w:name w:val="38_Bullets2 字符"/>
    <w:basedOn w:val="37Bullets10"/>
    <w:link w:val="38Bullets2"/>
    <w:rsid w:val="0093411D"/>
    <w:rPr>
      <w:rFonts w:eastAsia="Times New Roman"/>
      <w:snapToGrid w:val="0"/>
      <w:kern w:val="2"/>
      <w:sz w:val="21"/>
      <w:szCs w:val="21"/>
      <w:lang w:val="en-US" w:eastAsia="zh-CN"/>
    </w:rPr>
  </w:style>
  <w:style w:type="character" w:customStyle="1" w:styleId="10">
    <w:name w:val="标题 1 字符"/>
    <w:basedOn w:val="a0"/>
    <w:link w:val="1"/>
    <w:rsid w:val="0093411D"/>
    <w:rPr>
      <w:b/>
      <w:bCs/>
      <w:kern w:val="44"/>
      <w:sz w:val="44"/>
      <w:szCs w:val="44"/>
      <w:lang w:val="en-US" w:eastAsia="zh-CN"/>
    </w:rPr>
  </w:style>
  <w:style w:type="character" w:customStyle="1" w:styleId="20">
    <w:name w:val="标题 2 字符"/>
    <w:basedOn w:val="a0"/>
    <w:link w:val="2"/>
    <w:rsid w:val="0093411D"/>
    <w:rPr>
      <w:rFonts w:cs="Arial"/>
      <w:b/>
      <w:bCs/>
      <w:i/>
      <w:iCs/>
      <w:sz w:val="21"/>
      <w:szCs w:val="28"/>
      <w:lang w:val="en-US" w:eastAsia="zh-CN"/>
    </w:rPr>
  </w:style>
  <w:style w:type="character" w:customStyle="1" w:styleId="30">
    <w:name w:val="标题 3 字符"/>
    <w:basedOn w:val="a0"/>
    <w:link w:val="3"/>
    <w:rsid w:val="0093411D"/>
    <w:rPr>
      <w:b/>
      <w:bCs/>
      <w:sz w:val="32"/>
      <w:szCs w:val="32"/>
      <w:lang w:val="en-US" w:eastAsia="zh-CN"/>
    </w:rPr>
  </w:style>
  <w:style w:type="character" w:customStyle="1" w:styleId="40">
    <w:name w:val="标题 4 字符"/>
    <w:basedOn w:val="a0"/>
    <w:link w:val="4"/>
    <w:rsid w:val="0093411D"/>
    <w:rPr>
      <w:bCs/>
      <w:sz w:val="21"/>
      <w:szCs w:val="28"/>
      <w:lang w:val="en-US" w:eastAsia="zh-CN"/>
    </w:rPr>
  </w:style>
  <w:style w:type="character" w:styleId="a9">
    <w:name w:val="Hyperlink"/>
    <w:basedOn w:val="a0"/>
    <w:uiPriority w:val="99"/>
    <w:rsid w:val="0093411D"/>
    <w:rPr>
      <w:color w:val="auto"/>
      <w:sz w:val="16"/>
      <w:u w:val="none"/>
    </w:rPr>
  </w:style>
  <w:style w:type="paragraph" w:styleId="aa">
    <w:name w:val="Plain Text"/>
    <w:basedOn w:val="a"/>
    <w:link w:val="ab"/>
    <w:uiPriority w:val="99"/>
    <w:semiHidden/>
    <w:unhideWhenUsed/>
    <w:rsid w:val="0093411D"/>
    <w:rPr>
      <w:rFonts w:ascii="宋体" w:eastAsia="宋体" w:hAnsi="Courier New" w:cs="Courier New"/>
    </w:rPr>
  </w:style>
  <w:style w:type="character" w:customStyle="1" w:styleId="ab">
    <w:name w:val="纯文本 字符"/>
    <w:basedOn w:val="a0"/>
    <w:link w:val="aa"/>
    <w:uiPriority w:val="99"/>
    <w:semiHidden/>
    <w:rsid w:val="0093411D"/>
    <w:rPr>
      <w:rFonts w:ascii="宋体" w:eastAsia="宋体" w:hAnsi="Courier New" w:cs="Courier New"/>
      <w:sz w:val="21"/>
      <w:szCs w:val="21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93411D"/>
    <w:rPr>
      <w:color w:val="954F72" w:themeColor="followedHyperlink"/>
      <w:u w:val="single"/>
    </w:rPr>
  </w:style>
  <w:style w:type="paragraph" w:styleId="ad">
    <w:name w:val="footnote text"/>
    <w:basedOn w:val="a"/>
    <w:link w:val="ae"/>
    <w:semiHidden/>
    <w:rsid w:val="0093411D"/>
    <w:pPr>
      <w:widowControl/>
      <w:jc w:val="left"/>
    </w:pPr>
    <w:rPr>
      <w:rFonts w:ascii="Univers" w:hAnsi="Univers"/>
      <w:sz w:val="20"/>
      <w:szCs w:val="20"/>
      <w:lang w:val="en-GB" w:eastAsia="en-US"/>
    </w:rPr>
  </w:style>
  <w:style w:type="character" w:customStyle="1" w:styleId="ae">
    <w:name w:val="脚注文本 字符"/>
    <w:basedOn w:val="a0"/>
    <w:link w:val="ad"/>
    <w:semiHidden/>
    <w:rsid w:val="0093411D"/>
    <w:rPr>
      <w:rFonts w:ascii="Univers" w:hAnsi="Univers"/>
      <w:lang w:eastAsia="en-US"/>
    </w:rPr>
  </w:style>
  <w:style w:type="character" w:styleId="af">
    <w:name w:val="footnote reference"/>
    <w:basedOn w:val="a0"/>
    <w:uiPriority w:val="99"/>
    <w:semiHidden/>
    <w:unhideWhenUsed/>
    <w:rsid w:val="0093411D"/>
    <w:rPr>
      <w:vertAlign w:val="superscript"/>
    </w:rPr>
  </w:style>
  <w:style w:type="paragraph" w:styleId="af0">
    <w:name w:val="List Paragraph"/>
    <w:basedOn w:val="a"/>
    <w:uiPriority w:val="34"/>
    <w:qFormat/>
    <w:rsid w:val="0093411D"/>
    <w:pPr>
      <w:ind w:firstLineChars="200" w:firstLine="420"/>
    </w:pPr>
  </w:style>
  <w:style w:type="paragraph" w:customStyle="1" w:styleId="11">
    <w:name w:val="列出段落1"/>
    <w:basedOn w:val="a"/>
    <w:uiPriority w:val="34"/>
    <w:qFormat/>
    <w:rsid w:val="0093411D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sz w:val="24"/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93411D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93411D"/>
    <w:rPr>
      <w:sz w:val="18"/>
      <w:szCs w:val="18"/>
      <w:lang w:val="en-US" w:eastAsia="zh-CN"/>
    </w:rPr>
  </w:style>
  <w:style w:type="paragraph" w:styleId="af3">
    <w:name w:val="annotation text"/>
    <w:basedOn w:val="a"/>
    <w:link w:val="af4"/>
    <w:uiPriority w:val="99"/>
    <w:unhideWhenUsed/>
    <w:rsid w:val="0093411D"/>
    <w:pPr>
      <w:jc w:val="left"/>
    </w:pPr>
  </w:style>
  <w:style w:type="character" w:customStyle="1" w:styleId="af4">
    <w:name w:val="批注文字 字符"/>
    <w:basedOn w:val="a0"/>
    <w:link w:val="af3"/>
    <w:uiPriority w:val="99"/>
    <w:rsid w:val="0093411D"/>
    <w:rPr>
      <w:sz w:val="21"/>
      <w:szCs w:val="21"/>
      <w:lang w:val="en-US" w:eastAsia="zh-CN"/>
    </w:rPr>
  </w:style>
  <w:style w:type="character" w:styleId="af5">
    <w:name w:val="annotation reference"/>
    <w:basedOn w:val="a0"/>
    <w:uiPriority w:val="99"/>
    <w:semiHidden/>
    <w:unhideWhenUsed/>
    <w:rsid w:val="0093411D"/>
    <w:rPr>
      <w:sz w:val="21"/>
      <w:szCs w:val="21"/>
    </w:rPr>
  </w:style>
  <w:style w:type="paragraph" w:styleId="af6">
    <w:name w:val="annotation subject"/>
    <w:basedOn w:val="af3"/>
    <w:next w:val="af3"/>
    <w:link w:val="af7"/>
    <w:uiPriority w:val="99"/>
    <w:semiHidden/>
    <w:unhideWhenUsed/>
    <w:rsid w:val="0093411D"/>
    <w:rPr>
      <w:b/>
      <w:bCs/>
    </w:rPr>
  </w:style>
  <w:style w:type="character" w:customStyle="1" w:styleId="af7">
    <w:name w:val="批注主题 字符"/>
    <w:basedOn w:val="af4"/>
    <w:link w:val="af6"/>
    <w:uiPriority w:val="99"/>
    <w:semiHidden/>
    <w:rsid w:val="0093411D"/>
    <w:rPr>
      <w:b/>
      <w:bCs/>
      <w:sz w:val="21"/>
      <w:szCs w:val="21"/>
      <w:lang w:val="en-US" w:eastAsia="zh-CN"/>
    </w:rPr>
  </w:style>
  <w:style w:type="paragraph" w:styleId="af8">
    <w:name w:val="Normal (Web)"/>
    <w:basedOn w:val="a"/>
    <w:uiPriority w:val="99"/>
    <w:semiHidden/>
    <w:unhideWhenUsed/>
    <w:rsid w:val="0093411D"/>
    <w:pPr>
      <w:widowControl/>
      <w:spacing w:before="217" w:after="217"/>
      <w:jc w:val="left"/>
    </w:pPr>
    <w:rPr>
      <w:rFonts w:ascii="宋体" w:hAnsi="宋体" w:cs="宋体"/>
      <w:sz w:val="24"/>
      <w:szCs w:val="24"/>
    </w:rPr>
  </w:style>
  <w:style w:type="character" w:styleId="af9">
    <w:name w:val="Emphasis"/>
    <w:basedOn w:val="a0"/>
    <w:uiPriority w:val="20"/>
    <w:qFormat/>
    <w:rsid w:val="0093411D"/>
    <w:rPr>
      <w:i/>
      <w:iCs/>
    </w:rPr>
  </w:style>
  <w:style w:type="paragraph" w:styleId="afa">
    <w:name w:val="endnote text"/>
    <w:basedOn w:val="a"/>
    <w:link w:val="afb"/>
    <w:uiPriority w:val="99"/>
    <w:semiHidden/>
    <w:unhideWhenUsed/>
    <w:rsid w:val="0093411D"/>
    <w:pPr>
      <w:snapToGrid w:val="0"/>
      <w:jc w:val="left"/>
    </w:pPr>
  </w:style>
  <w:style w:type="character" w:customStyle="1" w:styleId="afb">
    <w:name w:val="尾注文本 字符"/>
    <w:basedOn w:val="a0"/>
    <w:link w:val="afa"/>
    <w:uiPriority w:val="99"/>
    <w:semiHidden/>
    <w:rsid w:val="0093411D"/>
    <w:rPr>
      <w:sz w:val="21"/>
      <w:szCs w:val="21"/>
      <w:lang w:val="en-US" w:eastAsia="zh-CN"/>
    </w:rPr>
  </w:style>
  <w:style w:type="character" w:styleId="afc">
    <w:name w:val="endnote reference"/>
    <w:basedOn w:val="a0"/>
    <w:uiPriority w:val="99"/>
    <w:semiHidden/>
    <w:unhideWhenUsed/>
    <w:rsid w:val="0093411D"/>
    <w:rPr>
      <w:vertAlign w:val="superscript"/>
    </w:rPr>
  </w:style>
  <w:style w:type="paragraph" w:styleId="afd">
    <w:name w:val="No Spacing"/>
    <w:uiPriority w:val="1"/>
    <w:qFormat/>
    <w:rsid w:val="0093411D"/>
    <w:pPr>
      <w:suppressAutoHyphens/>
    </w:pPr>
    <w:rPr>
      <w:rFonts w:ascii="Calibri" w:eastAsia="Calibri" w:hAnsi="Calibri" w:cs="Calibri"/>
      <w:sz w:val="22"/>
      <w:szCs w:val="21"/>
      <w:lang w:val="en-US" w:eastAsia="ar-SA"/>
    </w:rPr>
  </w:style>
  <w:style w:type="paragraph" w:customStyle="1" w:styleId="12">
    <w:name w:val="样式1"/>
    <w:basedOn w:val="a"/>
    <w:qFormat/>
    <w:rsid w:val="0093411D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e">
    <w:name w:val="Strong"/>
    <w:basedOn w:val="a0"/>
    <w:uiPriority w:val="22"/>
    <w:qFormat/>
    <w:rsid w:val="009341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696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SciencePG</cp:lastModifiedBy>
  <cp:revision>11</cp:revision>
  <dcterms:created xsi:type="dcterms:W3CDTF">2026-03-31T00:54:00Z</dcterms:created>
  <dcterms:modified xsi:type="dcterms:W3CDTF">2026-03-31T01:18:00Z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2057-12.2.0.23196</vt:lpwstr>
  </property>
  <property fmtid="{D5CDD505-2E9C-101B-9397-08002B2CF9AE}" pid="3" name="ICV">
    <vt:lpwstr>B932348684B44EC78ED12132D17A20ED_13</vt:lpwstr>
  </property>
</Properties>
</file>